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40" w:lineRule="auto"/>
        <w:ind w:left="0" w:leftChars="0" w:firstLine="0" w:firstLineChars="0"/>
        <w:jc w:val="center"/>
        <w:rPr>
          <w:rFonts w:hint="eastAsia" w:cs="Times New Roman"/>
          <w:sz w:val="84"/>
          <w:szCs w:val="84"/>
          <w:lang w:eastAsia="zh-CN"/>
        </w:rPr>
      </w:pPr>
    </w:p>
    <w:p>
      <w:pPr>
        <w:spacing w:line="240" w:lineRule="auto"/>
        <w:ind w:left="0" w:leftChars="0" w:firstLine="0" w:firstLineChars="0"/>
        <w:jc w:val="center"/>
        <w:rPr>
          <w:rFonts w:hint="eastAsia" w:cs="Times New Roman"/>
          <w:sz w:val="84"/>
          <w:szCs w:val="84"/>
          <w:lang w:eastAsia="zh-CN"/>
        </w:rPr>
      </w:pPr>
      <w:r>
        <w:rPr>
          <w:rFonts w:hint="eastAsia" w:cs="Times New Roman"/>
          <w:sz w:val="84"/>
          <w:szCs w:val="84"/>
          <w:lang w:eastAsia="zh-CN"/>
        </w:rPr>
        <w:t>课</w:t>
      </w:r>
    </w:p>
    <w:p>
      <w:pPr>
        <w:spacing w:line="240" w:lineRule="auto"/>
        <w:ind w:left="0" w:leftChars="0" w:firstLine="0" w:firstLineChars="0"/>
        <w:jc w:val="center"/>
        <w:rPr>
          <w:rFonts w:hint="eastAsia" w:cs="Times New Roman"/>
          <w:sz w:val="84"/>
          <w:szCs w:val="84"/>
          <w:lang w:eastAsia="zh-CN"/>
        </w:rPr>
      </w:pPr>
      <w:r>
        <w:rPr>
          <w:rFonts w:hint="eastAsia" w:cs="Times New Roman"/>
          <w:sz w:val="84"/>
          <w:szCs w:val="84"/>
          <w:lang w:eastAsia="zh-CN"/>
        </w:rPr>
        <w:t>题</w:t>
      </w:r>
    </w:p>
    <w:p>
      <w:pPr>
        <w:spacing w:line="240" w:lineRule="auto"/>
        <w:ind w:left="0" w:leftChars="0" w:firstLine="0" w:firstLineChars="0"/>
        <w:jc w:val="center"/>
        <w:rPr>
          <w:rFonts w:hint="eastAsia" w:cs="Times New Roman"/>
          <w:sz w:val="84"/>
          <w:szCs w:val="84"/>
          <w:lang w:eastAsia="zh-CN"/>
        </w:rPr>
      </w:pPr>
      <w:r>
        <w:rPr>
          <w:rFonts w:hint="eastAsia" w:cs="Times New Roman"/>
          <w:sz w:val="84"/>
          <w:szCs w:val="84"/>
          <w:lang w:eastAsia="zh-CN"/>
        </w:rPr>
        <w:t>研</w:t>
      </w:r>
    </w:p>
    <w:p>
      <w:pPr>
        <w:spacing w:line="240" w:lineRule="auto"/>
        <w:ind w:left="0" w:leftChars="0" w:firstLine="0" w:firstLineChars="0"/>
        <w:jc w:val="center"/>
        <w:rPr>
          <w:rFonts w:hint="eastAsia" w:cs="Times New Roman"/>
          <w:sz w:val="84"/>
          <w:szCs w:val="84"/>
          <w:lang w:eastAsia="zh-CN"/>
        </w:rPr>
      </w:pPr>
      <w:r>
        <w:rPr>
          <w:rFonts w:hint="eastAsia" w:cs="Times New Roman"/>
          <w:sz w:val="84"/>
          <w:szCs w:val="84"/>
          <w:lang w:eastAsia="zh-CN"/>
        </w:rPr>
        <w:t>究</w:t>
      </w:r>
    </w:p>
    <w:p>
      <w:pPr>
        <w:spacing w:line="240" w:lineRule="auto"/>
        <w:ind w:left="0" w:leftChars="0" w:firstLine="0" w:firstLineChars="0"/>
        <w:jc w:val="center"/>
        <w:rPr>
          <w:rFonts w:hint="eastAsia" w:cs="Times New Roman"/>
          <w:sz w:val="84"/>
          <w:szCs w:val="84"/>
          <w:lang w:eastAsia="zh-CN"/>
        </w:rPr>
      </w:pPr>
      <w:r>
        <w:rPr>
          <w:rFonts w:hint="eastAsia" w:cs="Times New Roman"/>
          <w:sz w:val="84"/>
          <w:szCs w:val="84"/>
          <w:lang w:eastAsia="zh-CN"/>
        </w:rPr>
        <w:t>报</w:t>
      </w:r>
    </w:p>
    <w:p>
      <w:pPr>
        <w:spacing w:line="240" w:lineRule="auto"/>
        <w:ind w:left="0" w:leftChars="0" w:firstLine="0" w:firstLineChars="0"/>
        <w:jc w:val="center"/>
        <w:rPr>
          <w:rFonts w:hint="eastAsia" w:cs="Times New Roman"/>
          <w:sz w:val="84"/>
          <w:szCs w:val="84"/>
          <w:lang w:eastAsia="zh-CN"/>
        </w:rPr>
      </w:pPr>
      <w:r>
        <w:rPr>
          <w:rFonts w:hint="eastAsia" w:cs="Times New Roman"/>
          <w:sz w:val="84"/>
          <w:szCs w:val="84"/>
          <w:lang w:eastAsia="zh-CN"/>
        </w:rPr>
        <w:t>告</w:t>
      </w:r>
    </w:p>
    <w:p>
      <w:pPr>
        <w:spacing w:line="240" w:lineRule="auto"/>
        <w:ind w:left="0" w:leftChars="0" w:firstLine="0" w:firstLineChars="0"/>
        <w:jc w:val="both"/>
        <w:rPr>
          <w:rFonts w:hint="eastAsia" w:cs="Times New Roman"/>
          <w:sz w:val="84"/>
          <w:szCs w:val="84"/>
          <w:lang w:eastAsia="zh-CN"/>
        </w:rPr>
      </w:pPr>
    </w:p>
    <w:p>
      <w:pPr>
        <w:spacing w:line="240" w:lineRule="auto"/>
        <w:ind w:firstLine="602" w:firstLineChars="0"/>
        <w:jc w:val="center"/>
        <w:rPr>
          <w:rFonts w:hint="eastAsia" w:eastAsia="黑体" w:cs="Times New Roman"/>
          <w:sz w:val="84"/>
          <w:szCs w:val="84"/>
          <w:lang w:eastAsia="zh-CN"/>
        </w:rPr>
      </w:pPr>
      <w:r>
        <w:rPr>
          <w:rFonts w:hint="eastAsia" w:ascii="黑体" w:hAnsi="宋体" w:eastAsia="黑体" w:cs="Times New Roman"/>
          <w:sz w:val="48"/>
          <w:szCs w:val="48"/>
          <w:lang w:eastAsia="zh-CN"/>
        </w:rPr>
        <w:t>（</w:t>
      </w:r>
      <w:r>
        <w:rPr>
          <w:rFonts w:hint="eastAsia" w:ascii="黑体" w:hAnsi="宋体" w:eastAsia="黑体" w:cs="Times New Roman"/>
          <w:sz w:val="48"/>
          <w:szCs w:val="48"/>
        </w:rPr>
        <w:t>面向救援需求的通航企业应急救援能力影响因素研究</w:t>
      </w:r>
      <w:r>
        <w:rPr>
          <w:rFonts w:cs="Times New Roman"/>
          <w:b/>
          <w:sz w:val="48"/>
          <w:szCs w:val="24"/>
        </w:rPr>
        <w:t>Research on the influencing factors of emergency rescue capability of General Aviation Corporations facing rescue needs</w:t>
      </w:r>
      <w:r>
        <w:rPr>
          <w:rFonts w:hint="eastAsia" w:ascii="黑体" w:hAnsi="宋体" w:eastAsia="黑体" w:cs="Times New Roman"/>
          <w:sz w:val="48"/>
          <w:szCs w:val="48"/>
          <w:lang w:eastAsia="zh-CN"/>
        </w:rPr>
        <w:t>）</w:t>
      </w:r>
    </w:p>
    <w:p>
      <w:pPr>
        <w:spacing w:line="240" w:lineRule="auto"/>
        <w:ind w:left="0" w:leftChars="0" w:firstLine="0" w:firstLineChars="0"/>
        <w:jc w:val="center"/>
        <w:rPr>
          <w:rFonts w:hint="eastAsia" w:cs="Times New Roman"/>
          <w:sz w:val="84"/>
          <w:szCs w:val="84"/>
          <w:lang w:eastAsia="zh-CN"/>
        </w:rPr>
      </w:pPr>
    </w:p>
    <w:p>
      <w:pPr>
        <w:spacing w:line="240" w:lineRule="auto"/>
        <w:ind w:right="38" w:firstLine="2108" w:firstLineChars="700"/>
        <w:rPr>
          <w:rFonts w:cs="Times New Roman"/>
          <w:b/>
          <w:sz w:val="30"/>
          <w:szCs w:val="30"/>
        </w:rPr>
      </w:pPr>
    </w:p>
    <w:p>
      <w:pPr>
        <w:spacing w:line="240" w:lineRule="auto"/>
        <w:ind w:left="0" w:leftChars="0" w:firstLine="0" w:firstLineChars="0"/>
        <w:jc w:val="center"/>
        <w:rPr>
          <w:rFonts w:cs="Times New Roman"/>
          <w:b/>
          <w:sz w:val="30"/>
          <w:szCs w:val="30"/>
        </w:rPr>
      </w:pPr>
      <w:r>
        <w:rPr>
          <w:rFonts w:hint="eastAsia" w:cs="Times New Roman"/>
          <w:b/>
          <w:sz w:val="30"/>
          <w:szCs w:val="30"/>
          <w:lang w:eastAsia="zh-CN"/>
        </w:rPr>
        <w:t>铜仁凤凰机场应急指挥中心：张</w:t>
      </w:r>
      <w:r>
        <w:rPr>
          <w:rFonts w:hint="eastAsia" w:cs="Times New Roman"/>
          <w:b/>
          <w:sz w:val="30"/>
          <w:szCs w:val="30"/>
          <w:lang w:val="en-US" w:eastAsia="zh-CN"/>
        </w:rPr>
        <w:t xml:space="preserve"> </w:t>
      </w:r>
      <w:r>
        <w:rPr>
          <w:rFonts w:hint="eastAsia" w:cs="Times New Roman"/>
          <w:b/>
          <w:sz w:val="30"/>
          <w:szCs w:val="30"/>
          <w:lang w:eastAsia="zh-CN"/>
        </w:rPr>
        <w:t>逍、邓江云</w:t>
      </w:r>
    </w:p>
    <w:p>
      <w:pPr>
        <w:spacing w:line="240" w:lineRule="auto"/>
        <w:ind w:firstLine="0" w:firstLineChars="0"/>
        <w:jc w:val="center"/>
        <w:rPr>
          <w:rFonts w:hint="eastAsia" w:ascii="宋体" w:hAnsi="宋体" w:cs="Times New Roman"/>
          <w:b/>
          <w:bCs/>
          <w:sz w:val="28"/>
          <w:szCs w:val="24"/>
        </w:rPr>
      </w:pPr>
    </w:p>
    <w:p>
      <w:pPr>
        <w:spacing w:line="240" w:lineRule="auto"/>
        <w:ind w:firstLine="0" w:firstLineChars="0"/>
        <w:jc w:val="center"/>
        <w:rPr>
          <w:rFonts w:hint="eastAsia" w:ascii="宋体" w:hAnsi="宋体" w:eastAsia="宋体" w:cs="Times New Roman"/>
          <w:b/>
          <w:bCs/>
          <w:sz w:val="28"/>
          <w:szCs w:val="24"/>
          <w:lang w:eastAsia="zh-CN"/>
        </w:rPr>
        <w:sectPr>
          <w:headerReference r:id="rId3" w:type="first"/>
          <w:footerReference r:id="rId4" w:type="first"/>
          <w:pgSz w:w="11906" w:h="16838"/>
          <w:pgMar w:top="1418" w:right="1418" w:bottom="1418" w:left="1701" w:header="851" w:footer="992" w:gutter="0"/>
          <w:cols w:space="720" w:num="1"/>
          <w:titlePg/>
          <w:docGrid w:linePitch="286" w:charSpace="0"/>
        </w:sectPr>
      </w:pPr>
      <w:r>
        <w:rPr>
          <w:rFonts w:hint="eastAsia" w:ascii="宋体" w:hAnsi="宋体" w:cs="Times New Roman"/>
          <w:b/>
          <w:bCs/>
          <w:sz w:val="28"/>
          <w:szCs w:val="24"/>
        </w:rPr>
        <w:t>20</w:t>
      </w:r>
      <w:r>
        <w:rPr>
          <w:rFonts w:ascii="宋体" w:hAnsi="宋体" w:cs="Times New Roman"/>
          <w:b/>
          <w:bCs/>
          <w:sz w:val="28"/>
          <w:szCs w:val="24"/>
        </w:rPr>
        <w:t>1</w:t>
      </w:r>
      <w:r>
        <w:rPr>
          <w:rFonts w:hint="eastAsia" w:ascii="宋体" w:hAnsi="宋体" w:cs="Times New Roman"/>
          <w:b/>
          <w:bCs/>
          <w:sz w:val="28"/>
          <w:szCs w:val="24"/>
          <w:lang w:val="en-US" w:eastAsia="zh-CN"/>
        </w:rPr>
        <w:t>9</w:t>
      </w:r>
      <w:r>
        <w:rPr>
          <w:rFonts w:hint="eastAsia" w:ascii="宋体" w:hAnsi="宋体" w:cs="Times New Roman"/>
          <w:b/>
          <w:bCs/>
          <w:sz w:val="28"/>
          <w:szCs w:val="24"/>
        </w:rPr>
        <w:t xml:space="preserve">年 </w:t>
      </w:r>
      <w:r>
        <w:rPr>
          <w:rFonts w:hint="eastAsia" w:ascii="宋体" w:hAnsi="宋体" w:cs="Times New Roman"/>
          <w:b/>
          <w:bCs/>
          <w:sz w:val="28"/>
          <w:szCs w:val="24"/>
          <w:lang w:val="en-US" w:eastAsia="zh-CN"/>
        </w:rPr>
        <w:t>1</w:t>
      </w:r>
      <w:r>
        <w:rPr>
          <w:rFonts w:hint="eastAsia" w:ascii="宋体" w:hAnsi="宋体" w:cs="Times New Roman"/>
          <w:b/>
          <w:bCs/>
          <w:sz w:val="28"/>
          <w:szCs w:val="24"/>
        </w:rPr>
        <w:t xml:space="preserve"> </w:t>
      </w:r>
      <w:r>
        <w:rPr>
          <w:rFonts w:hint="eastAsia" w:ascii="宋体" w:hAnsi="宋体" w:cs="Times New Roman"/>
          <w:b/>
          <w:bCs/>
          <w:sz w:val="28"/>
          <w:szCs w:val="24"/>
          <w:lang w:eastAsia="zh-CN"/>
        </w:rPr>
        <w:t>月</w:t>
      </w:r>
    </w:p>
    <w:p>
      <w:pPr>
        <w:ind w:left="0" w:leftChars="0" w:firstLine="0" w:firstLineChars="0"/>
        <w:jc w:val="both"/>
        <w:rPr>
          <w:sz w:val="36"/>
          <w:szCs w:val="36"/>
        </w:rPr>
      </w:pPr>
      <w:bookmarkStart w:id="0" w:name="_Toc419764857"/>
      <w:bookmarkStart w:id="1" w:name="_Toc356554328"/>
      <w:bookmarkStart w:id="2" w:name="_Hlk512415644"/>
    </w:p>
    <w:p>
      <w:pPr>
        <w:jc w:val="center"/>
        <w:rPr>
          <w:sz w:val="36"/>
          <w:szCs w:val="36"/>
        </w:rPr>
      </w:pPr>
    </w:p>
    <w:p>
      <w:pPr>
        <w:jc w:val="center"/>
        <w:rPr>
          <w:b/>
          <w:bCs/>
          <w:sz w:val="44"/>
          <w:szCs w:val="44"/>
        </w:rPr>
      </w:pPr>
      <w:r>
        <w:rPr>
          <w:rFonts w:hint="eastAsia"/>
          <w:b/>
          <w:bCs/>
          <w:sz w:val="44"/>
          <w:szCs w:val="44"/>
        </w:rPr>
        <w:t>创见性声明</w:t>
      </w:r>
    </w:p>
    <w:p>
      <w:pPr>
        <w:jc w:val="center"/>
        <w:rPr>
          <w:b/>
          <w:bCs/>
          <w:sz w:val="44"/>
          <w:szCs w:val="44"/>
        </w:rPr>
      </w:pPr>
    </w:p>
    <w:p>
      <w:pPr>
        <w:ind w:firstLine="640" w:firstLineChars="200"/>
        <w:rPr>
          <w:rFonts w:hint="eastAsia" w:ascii="仿宋_GB2312" w:eastAsia="仿宋_GB2312"/>
          <w:sz w:val="32"/>
          <w:szCs w:val="32"/>
        </w:rPr>
      </w:pPr>
      <w:r>
        <w:rPr>
          <w:rFonts w:hint="eastAsia" w:ascii="仿宋_GB2312" w:eastAsia="仿宋_GB2312"/>
          <w:sz w:val="32"/>
          <w:szCs w:val="32"/>
        </w:rPr>
        <w:t>本人小组声明：所呈交的课题报告是本小组成员在领导的指导下进行的工作和调研取得的成果，文中未所引用的他人已经发表或撰写过的研究成果，如有雷同，不慎荣幸。与我一同工作的同志对本报告所做的任何贡献在此明并表示谢意。</w:t>
      </w:r>
    </w:p>
    <w:p>
      <w:pPr>
        <w:ind w:firstLine="640" w:firstLineChars="200"/>
        <w:rPr>
          <w:rFonts w:hint="eastAsia" w:ascii="仿宋_GB2312" w:eastAsia="仿宋_GB2312"/>
          <w:sz w:val="32"/>
          <w:szCs w:val="32"/>
        </w:rPr>
      </w:pPr>
    </w:p>
    <w:p>
      <w:pPr>
        <w:rPr>
          <w:rFonts w:hint="eastAsia" w:ascii="仿宋_GB2312" w:eastAsia="仿宋_GB2312"/>
          <w:sz w:val="32"/>
          <w:szCs w:val="32"/>
          <w:lang w:eastAsia="zh-CN"/>
        </w:rPr>
      </w:pPr>
      <w:r>
        <w:rPr>
          <w:rFonts w:hint="eastAsia" w:ascii="仿宋_GB2312" w:eastAsia="仿宋_GB2312"/>
          <w:sz w:val="32"/>
          <w:szCs w:val="32"/>
        </w:rPr>
        <w:t>本小组成员：</w:t>
      </w:r>
      <w:r>
        <w:rPr>
          <w:rFonts w:hint="eastAsia" w:ascii="仿宋_GB2312" w:eastAsia="仿宋_GB2312"/>
          <w:sz w:val="32"/>
          <w:szCs w:val="32"/>
          <w:lang w:eastAsia="zh-CN"/>
        </w:rPr>
        <w:t>张</w:t>
      </w:r>
      <w:r>
        <w:rPr>
          <w:rFonts w:hint="eastAsia" w:ascii="仿宋_GB2312" w:eastAsia="仿宋_GB2312"/>
          <w:sz w:val="32"/>
          <w:szCs w:val="32"/>
          <w:lang w:val="en-US" w:eastAsia="zh-CN"/>
        </w:rPr>
        <w:t xml:space="preserve"> </w:t>
      </w:r>
      <w:r>
        <w:rPr>
          <w:rFonts w:hint="eastAsia" w:ascii="仿宋_GB2312" w:eastAsia="仿宋_GB2312"/>
          <w:sz w:val="32"/>
          <w:szCs w:val="32"/>
          <w:lang w:eastAsia="zh-CN"/>
        </w:rPr>
        <w:t>逍、邓江云</w:t>
      </w:r>
    </w:p>
    <w:p>
      <w:pPr>
        <w:rPr>
          <w:rFonts w:hint="eastAsia" w:ascii="仿宋_GB2312" w:eastAsia="仿宋_GB2312"/>
          <w:sz w:val="32"/>
          <w:szCs w:val="32"/>
          <w:lang w:eastAsia="zh-CN"/>
        </w:rPr>
      </w:pPr>
    </w:p>
    <w:p>
      <w:pPr>
        <w:ind w:firstLine="640" w:firstLineChars="200"/>
        <w:rPr>
          <w:rFonts w:ascii="仿宋_GB2312" w:eastAsia="仿宋_GB2312"/>
          <w:sz w:val="32"/>
          <w:szCs w:val="32"/>
        </w:rPr>
      </w:pPr>
      <w:r>
        <w:rPr>
          <w:rFonts w:hint="eastAsia" w:ascii="仿宋_GB2312" w:eastAsia="仿宋_GB2312"/>
          <w:sz w:val="32"/>
          <w:szCs w:val="32"/>
        </w:rPr>
        <w:t>作者签名：张逍</w:t>
      </w:r>
      <w:r>
        <w:rPr>
          <w:rFonts w:hint="eastAsia" w:ascii="仿宋_GB2312" w:eastAsia="仿宋_GB2312"/>
          <w:sz w:val="32"/>
          <w:szCs w:val="32"/>
          <w:lang w:eastAsia="zh-CN"/>
        </w:rPr>
        <w:t>、邓江云</w:t>
      </w:r>
      <w:r>
        <w:rPr>
          <w:rFonts w:ascii="仿宋_GB2312" w:eastAsia="仿宋_GB2312"/>
          <w:sz w:val="32"/>
          <w:szCs w:val="32"/>
        </w:rPr>
        <w:t xml:space="preserve">  </w:t>
      </w:r>
      <w:r>
        <w:rPr>
          <w:rFonts w:hint="eastAsia" w:ascii="仿宋_GB2312" w:eastAsia="仿宋_GB2312"/>
          <w:sz w:val="32"/>
          <w:szCs w:val="32"/>
        </w:rPr>
        <w:t>签字日期：</w:t>
      </w:r>
      <w:r>
        <w:rPr>
          <w:rFonts w:ascii="仿宋_GB2312" w:eastAsia="仿宋_GB2312"/>
          <w:sz w:val="32"/>
          <w:szCs w:val="32"/>
        </w:rPr>
        <w:t xml:space="preserve"> 201</w:t>
      </w:r>
      <w:r>
        <w:rPr>
          <w:rFonts w:hint="eastAsia" w:ascii="仿宋_GB2312" w:eastAsia="仿宋_GB2312"/>
          <w:sz w:val="32"/>
          <w:szCs w:val="32"/>
          <w:lang w:val="en-US" w:eastAsia="zh-CN"/>
        </w:rPr>
        <w:t>9</w:t>
      </w:r>
      <w:r>
        <w:rPr>
          <w:rFonts w:ascii="仿宋_GB2312" w:eastAsia="仿宋_GB2312"/>
          <w:sz w:val="32"/>
          <w:szCs w:val="32"/>
        </w:rPr>
        <w:t xml:space="preserve"> </w:t>
      </w:r>
      <w:r>
        <w:rPr>
          <w:rFonts w:hint="eastAsia" w:ascii="仿宋_GB2312" w:eastAsia="仿宋_GB2312"/>
          <w:sz w:val="32"/>
          <w:szCs w:val="32"/>
        </w:rPr>
        <w:t>年</w:t>
      </w:r>
      <w:r>
        <w:rPr>
          <w:rFonts w:hint="eastAsia" w:ascii="仿宋_GB2312" w:eastAsia="仿宋_GB2312"/>
          <w:sz w:val="32"/>
          <w:szCs w:val="32"/>
          <w:lang w:val="en-US" w:eastAsia="zh-CN"/>
        </w:rPr>
        <w:t>1</w:t>
      </w:r>
      <w:r>
        <w:rPr>
          <w:rFonts w:hint="eastAsia" w:ascii="仿宋_GB2312" w:eastAsia="仿宋_GB2312"/>
          <w:sz w:val="32"/>
          <w:szCs w:val="32"/>
        </w:rPr>
        <w:t>月</w:t>
      </w:r>
      <w:r>
        <w:rPr>
          <w:rFonts w:ascii="仿宋_GB2312" w:eastAsia="仿宋_GB2312"/>
          <w:sz w:val="32"/>
          <w:szCs w:val="32"/>
        </w:rPr>
        <w:t xml:space="preserve"> 1</w:t>
      </w:r>
      <w:r>
        <w:rPr>
          <w:rFonts w:hint="eastAsia" w:ascii="仿宋_GB2312" w:eastAsia="仿宋_GB2312"/>
          <w:sz w:val="32"/>
          <w:szCs w:val="32"/>
          <w:lang w:val="en-US" w:eastAsia="zh-CN"/>
        </w:rPr>
        <w:t>1</w:t>
      </w:r>
      <w:r>
        <w:rPr>
          <w:rFonts w:ascii="仿宋_GB2312" w:eastAsia="仿宋_GB2312"/>
          <w:sz w:val="32"/>
          <w:szCs w:val="32"/>
        </w:rPr>
        <w:t xml:space="preserve"> </w:t>
      </w:r>
      <w:r>
        <w:rPr>
          <w:rFonts w:hint="eastAsia" w:ascii="仿宋_GB2312" w:eastAsia="仿宋_GB2312"/>
          <w:sz w:val="32"/>
          <w:szCs w:val="32"/>
        </w:rPr>
        <w:t>日</w:t>
      </w:r>
    </w:p>
    <w:p>
      <w:pPr>
        <w:ind w:firstLine="560" w:firstLineChars="200"/>
        <w:rPr>
          <w:sz w:val="28"/>
          <w:szCs w:val="28"/>
        </w:rPr>
      </w:pPr>
    </w:p>
    <w:p>
      <w:pPr>
        <w:ind w:firstLine="560" w:firstLineChars="200"/>
        <w:rPr>
          <w:sz w:val="28"/>
          <w:szCs w:val="28"/>
        </w:rPr>
      </w:pPr>
    </w:p>
    <w:p>
      <w:pPr>
        <w:ind w:firstLine="560" w:firstLineChars="200"/>
        <w:rPr>
          <w:sz w:val="28"/>
          <w:szCs w:val="28"/>
        </w:rPr>
      </w:pPr>
    </w:p>
    <w:p>
      <w:pPr>
        <w:ind w:firstLine="560" w:firstLineChars="200"/>
        <w:rPr>
          <w:sz w:val="28"/>
          <w:szCs w:val="28"/>
        </w:rPr>
      </w:pPr>
    </w:p>
    <w:p>
      <w:pPr>
        <w:ind w:firstLine="560" w:firstLineChars="200"/>
        <w:rPr>
          <w:sz w:val="28"/>
          <w:szCs w:val="28"/>
        </w:rPr>
      </w:pPr>
    </w:p>
    <w:p>
      <w:pPr>
        <w:ind w:firstLine="560" w:firstLineChars="200"/>
        <w:rPr>
          <w:sz w:val="28"/>
          <w:szCs w:val="28"/>
        </w:rPr>
      </w:pPr>
    </w:p>
    <w:p>
      <w:pPr>
        <w:jc w:val="center"/>
        <w:rPr>
          <w:rFonts w:hint="eastAsia"/>
          <w:b/>
          <w:bCs/>
          <w:sz w:val="44"/>
          <w:szCs w:val="44"/>
        </w:rPr>
      </w:pPr>
    </w:p>
    <w:p>
      <w:pPr>
        <w:jc w:val="center"/>
        <w:rPr>
          <w:b/>
          <w:bCs/>
          <w:sz w:val="44"/>
          <w:szCs w:val="44"/>
        </w:rPr>
      </w:pPr>
      <w:r>
        <w:rPr>
          <w:rFonts w:hint="eastAsia"/>
          <w:b/>
          <w:bCs/>
          <w:sz w:val="44"/>
          <w:szCs w:val="44"/>
        </w:rPr>
        <w:t>本报告版权使用授权书</w:t>
      </w:r>
    </w:p>
    <w:p>
      <w:pPr>
        <w:jc w:val="center"/>
        <w:rPr>
          <w:b/>
          <w:bCs/>
          <w:sz w:val="44"/>
          <w:szCs w:val="44"/>
        </w:rPr>
      </w:pPr>
    </w:p>
    <w:p>
      <w:pPr>
        <w:ind w:firstLine="640" w:firstLineChars="200"/>
        <w:rPr>
          <w:rFonts w:hint="eastAsia" w:ascii="仿宋_GB2312" w:eastAsia="仿宋_GB2312"/>
          <w:sz w:val="32"/>
          <w:szCs w:val="32"/>
        </w:rPr>
      </w:pPr>
      <w:r>
        <w:rPr>
          <w:rFonts w:hint="eastAsia" w:ascii="仿宋_GB2312" w:eastAsia="仿宋_GB2312"/>
          <w:sz w:val="32"/>
          <w:szCs w:val="32"/>
        </w:rPr>
        <w:t>本报告作者完全了解著作权所赋予的权利，也清楚集团对于课题研究的相关规定。特授权贵州机场集团及</w:t>
      </w:r>
      <w:r>
        <w:rPr>
          <w:rFonts w:hint="eastAsia" w:ascii="仿宋_GB2312" w:eastAsia="仿宋_GB2312"/>
          <w:sz w:val="32"/>
          <w:szCs w:val="32"/>
          <w:lang w:eastAsia="zh-CN"/>
        </w:rPr>
        <w:t>贵州</w:t>
      </w:r>
      <w:r>
        <w:rPr>
          <w:rFonts w:hint="eastAsia" w:ascii="仿宋_GB2312" w:eastAsia="仿宋_GB2312"/>
          <w:sz w:val="32"/>
          <w:szCs w:val="32"/>
        </w:rPr>
        <w:t>机场集团同仁凤凰分公司可以将课题报告的全部或部分内容编入有关数据库进行检索，并采用影印、缩印或扫描等复制手段保存、汇编以供查阅和借阅。同意以上单位向有关部门或机构送交本研究报告的复印件和磁盘。但本文作者不对保密性作出承诺。</w:t>
      </w:r>
    </w:p>
    <w:p>
      <w:pPr>
        <w:ind w:left="0" w:leftChars="0" w:firstLine="0" w:firstLineChars="0"/>
        <w:rPr>
          <w:rFonts w:hint="eastAsia" w:ascii="仿宋_GB2312" w:eastAsia="仿宋_GB2312"/>
          <w:sz w:val="32"/>
          <w:szCs w:val="32"/>
        </w:rPr>
      </w:pPr>
    </w:p>
    <w:p>
      <w:pPr>
        <w:ind w:firstLine="640" w:firstLineChars="200"/>
        <w:rPr>
          <w:rFonts w:hint="eastAsia" w:ascii="仿宋_GB2312" w:eastAsia="仿宋_GB2312"/>
          <w:sz w:val="32"/>
          <w:szCs w:val="32"/>
        </w:rPr>
      </w:pPr>
    </w:p>
    <w:p>
      <w:pPr>
        <w:ind w:firstLine="640" w:firstLineChars="200"/>
        <w:rPr>
          <w:rFonts w:hint="eastAsia" w:ascii="仿宋_GB2312" w:eastAsia="仿宋_GB2312"/>
          <w:sz w:val="32"/>
          <w:szCs w:val="32"/>
        </w:rPr>
      </w:pPr>
    </w:p>
    <w:p>
      <w:pPr>
        <w:ind w:left="0" w:leftChars="0" w:firstLine="0" w:firstLineChars="0"/>
        <w:rPr>
          <w:rFonts w:hint="eastAsia" w:ascii="仿宋_GB2312" w:eastAsia="仿宋_GB2312"/>
          <w:sz w:val="32"/>
          <w:szCs w:val="32"/>
        </w:rPr>
      </w:pPr>
    </w:p>
    <w:p>
      <w:pPr>
        <w:ind w:firstLine="640" w:firstLineChars="200"/>
        <w:rPr>
          <w:rFonts w:hint="eastAsia" w:ascii="仿宋_GB2312" w:eastAsia="仿宋_GB2312"/>
          <w:sz w:val="32"/>
          <w:szCs w:val="32"/>
        </w:rPr>
      </w:pPr>
      <w:r>
        <w:rPr>
          <w:rFonts w:hint="eastAsia" w:ascii="仿宋_GB2312" w:eastAsia="仿宋_GB2312"/>
          <w:sz w:val="32"/>
          <w:szCs w:val="32"/>
        </w:rPr>
        <w:t>作者签名：张逍</w:t>
      </w:r>
      <w:r>
        <w:rPr>
          <w:rFonts w:hint="eastAsia" w:ascii="仿宋_GB2312" w:eastAsia="仿宋_GB2312"/>
          <w:sz w:val="32"/>
          <w:szCs w:val="32"/>
          <w:lang w:eastAsia="zh-CN"/>
        </w:rPr>
        <w:t>、邓江云</w:t>
      </w:r>
      <w:r>
        <w:rPr>
          <w:rFonts w:hint="eastAsia" w:ascii="仿宋_GB2312" w:eastAsia="仿宋_GB2312"/>
          <w:sz w:val="32"/>
          <w:szCs w:val="32"/>
        </w:rPr>
        <w:t xml:space="preserve">   签字日期：201</w:t>
      </w:r>
      <w:r>
        <w:rPr>
          <w:rFonts w:hint="eastAsia" w:ascii="仿宋_GB2312" w:eastAsia="仿宋_GB2312"/>
          <w:sz w:val="32"/>
          <w:szCs w:val="32"/>
          <w:lang w:val="en-US" w:eastAsia="zh-CN"/>
        </w:rPr>
        <w:t>9</w:t>
      </w:r>
      <w:r>
        <w:rPr>
          <w:rFonts w:hint="eastAsia" w:ascii="仿宋_GB2312" w:eastAsia="仿宋_GB2312"/>
          <w:sz w:val="32"/>
          <w:szCs w:val="32"/>
        </w:rPr>
        <w:t xml:space="preserve"> 年 </w:t>
      </w:r>
      <w:r>
        <w:rPr>
          <w:rFonts w:hint="eastAsia" w:ascii="仿宋_GB2312" w:eastAsia="仿宋_GB2312"/>
          <w:sz w:val="32"/>
          <w:szCs w:val="32"/>
          <w:lang w:val="en-US" w:eastAsia="zh-CN"/>
        </w:rPr>
        <w:t>1</w:t>
      </w:r>
      <w:r>
        <w:rPr>
          <w:rFonts w:hint="eastAsia" w:ascii="仿宋_GB2312" w:eastAsia="仿宋_GB2312"/>
          <w:sz w:val="32"/>
          <w:szCs w:val="32"/>
        </w:rPr>
        <w:t xml:space="preserve"> 月 1</w:t>
      </w:r>
      <w:r>
        <w:rPr>
          <w:rFonts w:hint="eastAsia" w:ascii="仿宋_GB2312" w:eastAsia="仿宋_GB2312"/>
          <w:sz w:val="32"/>
          <w:szCs w:val="32"/>
          <w:lang w:val="en-US" w:eastAsia="zh-CN"/>
        </w:rPr>
        <w:t>1</w:t>
      </w:r>
      <w:r>
        <w:rPr>
          <w:rFonts w:hint="eastAsia" w:ascii="仿宋_GB2312" w:eastAsia="仿宋_GB2312"/>
          <w:sz w:val="32"/>
          <w:szCs w:val="32"/>
        </w:rPr>
        <w:t xml:space="preserve"> 日</w:t>
      </w:r>
    </w:p>
    <w:p>
      <w:pPr>
        <w:ind w:firstLine="640" w:firstLineChars="200"/>
        <w:rPr>
          <w:rFonts w:hint="eastAsia" w:ascii="仿宋_GB2312" w:eastAsia="仿宋_GB2312"/>
          <w:sz w:val="32"/>
          <w:szCs w:val="32"/>
        </w:rPr>
      </w:pPr>
    </w:p>
    <w:p>
      <w:pPr>
        <w:ind w:firstLine="640" w:firstLineChars="200"/>
        <w:rPr>
          <w:rFonts w:hint="eastAsia" w:ascii="仿宋_GB2312" w:eastAsia="仿宋_GB2312"/>
          <w:sz w:val="32"/>
          <w:szCs w:val="32"/>
        </w:rPr>
      </w:pPr>
    </w:p>
    <w:p>
      <w:pPr>
        <w:spacing w:before="360" w:after="600"/>
        <w:ind w:firstLine="0" w:firstLineChars="0"/>
        <w:jc w:val="center"/>
        <w:rPr>
          <w:rFonts w:ascii="黑体" w:hAnsi="黑体" w:eastAsia="黑体" w:cs="Times New Roman"/>
          <w:sz w:val="32"/>
          <w:szCs w:val="32"/>
        </w:rPr>
      </w:pPr>
      <w:r>
        <w:rPr>
          <w:rFonts w:hint="eastAsia" w:ascii="黑体" w:hAnsi="黑体" w:eastAsia="黑体" w:cs="Times New Roman"/>
          <w:sz w:val="32"/>
          <w:szCs w:val="32"/>
        </w:rPr>
        <w:t>摘</w:t>
      </w:r>
      <w:r>
        <w:rPr>
          <w:rFonts w:ascii="黑体" w:hAnsi="黑体" w:eastAsia="黑体" w:cs="Times New Roman"/>
          <w:sz w:val="32"/>
          <w:szCs w:val="32"/>
        </w:rPr>
        <w:t xml:space="preserve">  </w:t>
      </w:r>
      <w:r>
        <w:rPr>
          <w:rFonts w:hint="eastAsia" w:ascii="黑体" w:hAnsi="黑体" w:eastAsia="黑体" w:cs="Times New Roman"/>
          <w:sz w:val="32"/>
          <w:szCs w:val="32"/>
        </w:rPr>
        <w:t>要</w:t>
      </w:r>
      <w:bookmarkEnd w:id="0"/>
      <w:bookmarkEnd w:id="1"/>
    </w:p>
    <w:p>
      <w:pPr>
        <w:widowControl/>
        <w:ind w:firstLine="480"/>
        <w:jc w:val="left"/>
        <w:rPr>
          <w:rFonts w:cs="Times New Roman"/>
          <w:szCs w:val="24"/>
        </w:rPr>
      </w:pPr>
      <w:r>
        <w:rPr>
          <w:rFonts w:hint="eastAsia" w:cs="Times New Roman"/>
          <w:szCs w:val="24"/>
        </w:rPr>
        <w:t>当突发事件发生后，救援需求可能不同，所需的救援能力也不相同，如何判断救援单位是否有能力满足救援需求，对救援任务的指派十分重要。为了更好地判断通航企业是否有能力满足救援需求，文章从实际救援需求出发，通过需求分析、需求与能力映射分析、影响因素分析等构建航空应急救援能力指标体系，然后采用QFD方法构建航空应急救援能力评估模型，最后选择三家通航企业进行实例验证，了解通航企业是否有能力满足救援需求。通过QFD方法的使用，可以得到通航企业的综合救援能力竞争情况和面向某一项救援需求的救援能力竞争情况，为救援任务的指派提供指导。</w:t>
      </w:r>
    </w:p>
    <w:p>
      <w:pPr>
        <w:widowControl/>
        <w:ind w:firstLine="480"/>
        <w:jc w:val="left"/>
        <w:rPr>
          <w:rFonts w:ascii="宋体" w:hAnsi="宋体" w:cs="Times New Roman"/>
          <w:szCs w:val="24"/>
        </w:rPr>
      </w:pPr>
    </w:p>
    <w:p>
      <w:pPr>
        <w:widowControl/>
        <w:ind w:firstLine="482"/>
        <w:jc w:val="left"/>
        <w:rPr>
          <w:rFonts w:ascii="宋体" w:hAnsi="宋体"/>
        </w:rPr>
        <w:sectPr>
          <w:headerReference r:id="rId6" w:type="first"/>
          <w:footerReference r:id="rId8" w:type="first"/>
          <w:headerReference r:id="rId5" w:type="default"/>
          <w:footerReference r:id="rId7" w:type="default"/>
          <w:pgSz w:w="11906" w:h="16838"/>
          <w:pgMar w:top="1418" w:right="1418" w:bottom="1418" w:left="1701" w:header="851" w:footer="992" w:gutter="0"/>
          <w:cols w:space="720" w:num="1"/>
          <w:titlePg/>
          <w:docGrid w:linePitch="286" w:charSpace="0"/>
        </w:sectPr>
      </w:pPr>
      <w:r>
        <w:rPr>
          <w:rFonts w:hint="eastAsia" w:hAnsi="宋体" w:cs="Times New Roman"/>
          <w:b/>
          <w:szCs w:val="24"/>
        </w:rPr>
        <w:t>关键词：</w:t>
      </w:r>
      <w:bookmarkEnd w:id="2"/>
      <w:r>
        <w:rPr>
          <w:rFonts w:hint="eastAsia" w:hAnsi="宋体" w:cs="Times New Roman"/>
          <w:szCs w:val="24"/>
        </w:rPr>
        <w:t>救援需求；救援能力；</w:t>
      </w:r>
      <w:r>
        <w:rPr>
          <w:rFonts w:hint="eastAsia" w:hAnsi="宋体" w:cs="Times New Roman"/>
          <w:szCs w:val="24"/>
          <w:lang w:eastAsia="zh-CN"/>
        </w:rPr>
        <w:t>评估</w:t>
      </w:r>
      <w:r>
        <w:rPr>
          <w:rFonts w:hint="eastAsia" w:hAnsi="宋体" w:cs="Times New Roman"/>
          <w:szCs w:val="24"/>
        </w:rPr>
        <w:t>体系；QFD</w:t>
      </w:r>
    </w:p>
    <w:p>
      <w:pPr>
        <w:spacing w:before="360" w:after="600"/>
        <w:ind w:firstLine="0" w:firstLineChars="0"/>
        <w:jc w:val="center"/>
        <w:rPr>
          <w:rFonts w:cs="Times New Roman"/>
          <w:b/>
          <w:sz w:val="32"/>
          <w:szCs w:val="32"/>
        </w:rPr>
      </w:pPr>
      <w:bookmarkStart w:id="3" w:name="_Toc356554329"/>
      <w:bookmarkStart w:id="4" w:name="_Toc419764858"/>
      <w:bookmarkStart w:id="5" w:name="_Hlk512415725"/>
      <w:r>
        <w:rPr>
          <w:rFonts w:cs="Times New Roman"/>
          <w:b/>
          <w:sz w:val="32"/>
          <w:szCs w:val="32"/>
        </w:rPr>
        <w:t>Abstract</w:t>
      </w:r>
      <w:bookmarkEnd w:id="3"/>
      <w:bookmarkEnd w:id="4"/>
    </w:p>
    <w:p>
      <w:pPr>
        <w:widowControl/>
        <w:ind w:firstLine="240" w:firstLineChars="100"/>
        <w:jc w:val="left"/>
        <w:rPr>
          <w:rFonts w:cs="Times New Roman"/>
          <w:bCs/>
          <w:szCs w:val="24"/>
        </w:rPr>
      </w:pPr>
      <w:r>
        <w:rPr>
          <w:rFonts w:cs="Times New Roman"/>
          <w:bCs/>
          <w:szCs w:val="24"/>
        </w:rPr>
        <w:t>After an emergency occurs, the rescue needs may be different, as well as the required rescue capabilities. Therefore, it is of great importance to judge whether the rescue units have the ability to meet the rescue needs. In order to better judge whether the general aviation corporations have the ability to meet the rescue needs, the article sets out the actual rescue needs, and builds an aviation emergency rescue capability index system through demand analysis, demand and capability mapping analysis, and influencing factor analysis, and then uses QFD to construct aviation emergency response. Based on the rescue capability assessment model, the three navigation companies were selected to conduct case validation and understand whether the general aviation company can meet the rescue needs. Through the QFD method, the competition situation of the general rescue ability of the navigable companies and the rescue capability competition facing a certain rescue demand can be obtained, which can provide guidance for the assignment of rescue tasks.</w:t>
      </w:r>
    </w:p>
    <w:p>
      <w:pPr>
        <w:widowControl/>
        <w:ind w:firstLine="0" w:firstLineChars="0"/>
        <w:jc w:val="left"/>
        <w:rPr>
          <w:rFonts w:cs="Times New Roman"/>
          <w:szCs w:val="24"/>
        </w:rPr>
      </w:pPr>
    </w:p>
    <w:p>
      <w:pPr>
        <w:ind w:firstLine="482"/>
        <w:rPr>
          <w:rFonts w:cs="Times New Roman"/>
          <w:szCs w:val="24"/>
        </w:rPr>
        <w:sectPr>
          <w:headerReference r:id="rId9" w:type="first"/>
          <w:footerReference r:id="rId10" w:type="first"/>
          <w:pgSz w:w="11906" w:h="16838"/>
          <w:pgMar w:top="1418" w:right="1418" w:bottom="1418" w:left="1701" w:header="907" w:footer="992" w:gutter="0"/>
          <w:cols w:space="720" w:num="1"/>
          <w:titlePg/>
          <w:docGrid w:linePitch="326" w:charSpace="0"/>
        </w:sectPr>
      </w:pPr>
      <w:r>
        <w:rPr>
          <w:rFonts w:cs="Times New Roman"/>
          <w:b/>
          <w:szCs w:val="20"/>
        </w:rPr>
        <w:t>Key</w:t>
      </w:r>
      <w:r>
        <w:rPr>
          <w:rFonts w:hint="eastAsia" w:cs="Times New Roman"/>
          <w:b/>
          <w:szCs w:val="20"/>
        </w:rPr>
        <w:t>w</w:t>
      </w:r>
      <w:r>
        <w:rPr>
          <w:rFonts w:cs="Times New Roman"/>
          <w:b/>
          <w:szCs w:val="20"/>
        </w:rPr>
        <w:t>ords</w:t>
      </w:r>
      <w:r>
        <w:rPr>
          <w:rFonts w:hAnsi="宋体" w:cs="Times New Roman"/>
          <w:szCs w:val="20"/>
        </w:rPr>
        <w:t xml:space="preserve">: </w:t>
      </w:r>
      <w:bookmarkEnd w:id="5"/>
      <w:r>
        <w:rPr>
          <w:rFonts w:hint="eastAsia" w:hAnsi="宋体" w:cs="Times New Roman"/>
          <w:szCs w:val="20"/>
        </w:rPr>
        <w:t>r</w:t>
      </w:r>
      <w:r>
        <w:rPr>
          <w:rFonts w:hAnsi="宋体" w:cs="Times New Roman"/>
          <w:szCs w:val="20"/>
        </w:rPr>
        <w:t xml:space="preserve">escue </w:t>
      </w:r>
      <w:r>
        <w:rPr>
          <w:rFonts w:hint="eastAsia" w:hAnsi="宋体" w:cs="Times New Roman"/>
          <w:szCs w:val="20"/>
        </w:rPr>
        <w:t>d</w:t>
      </w:r>
      <w:r>
        <w:rPr>
          <w:rFonts w:hAnsi="宋体" w:cs="Times New Roman"/>
          <w:szCs w:val="20"/>
        </w:rPr>
        <w:t xml:space="preserve">emand; </w:t>
      </w:r>
      <w:r>
        <w:rPr>
          <w:rFonts w:hint="eastAsia" w:hAnsi="宋体" w:cs="Times New Roman"/>
          <w:szCs w:val="20"/>
        </w:rPr>
        <w:t>r</w:t>
      </w:r>
      <w:r>
        <w:rPr>
          <w:rFonts w:hAnsi="宋体" w:cs="Times New Roman"/>
          <w:szCs w:val="20"/>
        </w:rPr>
        <w:t xml:space="preserve">escue </w:t>
      </w:r>
      <w:r>
        <w:rPr>
          <w:rFonts w:hint="eastAsia" w:hAnsi="宋体" w:cs="Times New Roman"/>
          <w:szCs w:val="20"/>
        </w:rPr>
        <w:t>capability</w:t>
      </w:r>
      <w:r>
        <w:rPr>
          <w:rFonts w:hAnsi="宋体" w:cs="Times New Roman"/>
          <w:szCs w:val="20"/>
        </w:rPr>
        <w:t xml:space="preserve">; </w:t>
      </w:r>
      <w:r>
        <w:rPr>
          <w:rFonts w:hint="eastAsia" w:hAnsi="宋体" w:cs="Times New Roman"/>
          <w:szCs w:val="20"/>
        </w:rPr>
        <w:t>i</w:t>
      </w:r>
      <w:r>
        <w:rPr>
          <w:rFonts w:hAnsi="宋体" w:cs="Times New Roman"/>
          <w:szCs w:val="20"/>
        </w:rPr>
        <w:t xml:space="preserve">ndex </w:t>
      </w:r>
      <w:r>
        <w:rPr>
          <w:rFonts w:hint="eastAsia" w:hAnsi="宋体" w:cs="Times New Roman"/>
          <w:szCs w:val="20"/>
        </w:rPr>
        <w:t>s</w:t>
      </w:r>
      <w:r>
        <w:rPr>
          <w:rFonts w:hAnsi="宋体" w:cs="Times New Roman"/>
          <w:szCs w:val="20"/>
        </w:rPr>
        <w:t xml:space="preserve">ystem; quality function deployment; </w:t>
      </w:r>
      <w:r>
        <w:rPr>
          <w:rFonts w:hint="eastAsia" w:hAnsi="宋体" w:cs="Times New Roman"/>
          <w:szCs w:val="20"/>
        </w:rPr>
        <w:t>e</w:t>
      </w:r>
      <w:r>
        <w:rPr>
          <w:rFonts w:hAnsi="宋体" w:cs="Times New Roman"/>
          <w:szCs w:val="20"/>
        </w:rPr>
        <w:t xml:space="preserve">valuation </w:t>
      </w:r>
      <w:r>
        <w:rPr>
          <w:rFonts w:hint="eastAsia" w:hAnsi="宋体" w:cs="Times New Roman"/>
          <w:szCs w:val="20"/>
        </w:rPr>
        <w:t>m</w:t>
      </w:r>
      <w:r>
        <w:rPr>
          <w:rFonts w:hAnsi="宋体" w:cs="Times New Roman"/>
          <w:szCs w:val="20"/>
        </w:rPr>
        <w:t>odel</w:t>
      </w:r>
    </w:p>
    <w:sdt>
      <w:sdtPr>
        <w:rPr>
          <w:rFonts w:eastAsia="宋体" w:asciiTheme="minorHAnsi" w:hAnsiTheme="minorHAnsi" w:cstheme="minorBidi"/>
          <w:color w:val="auto"/>
          <w:kern w:val="2"/>
          <w:sz w:val="24"/>
          <w:szCs w:val="22"/>
          <w:lang w:val="zh-CN"/>
        </w:rPr>
        <w:id w:val="-474987820"/>
        <w:docPartObj>
          <w:docPartGallery w:val="Table of Contents"/>
          <w:docPartUnique/>
        </w:docPartObj>
      </w:sdtPr>
      <w:sdtEndPr>
        <w:rPr>
          <w:rFonts w:ascii="Times New Roman" w:hAnsi="Times New Roman" w:eastAsia="宋体" w:cstheme="minorBidi"/>
          <w:b/>
          <w:bCs/>
          <w:color w:val="auto"/>
          <w:kern w:val="2"/>
          <w:sz w:val="24"/>
          <w:szCs w:val="22"/>
          <w:lang w:val="zh-CN"/>
        </w:rPr>
      </w:sdtEndPr>
      <w:sdtContent>
        <w:p>
          <w:pPr>
            <w:pStyle w:val="45"/>
            <w:spacing w:before="360" w:after="600" w:line="400" w:lineRule="exact"/>
            <w:jc w:val="center"/>
            <w:rPr>
              <w:rFonts w:ascii="黑体" w:hAnsi="Times New Roman" w:eastAsia="黑体" w:cs="Times New Roman"/>
              <w:bCs/>
              <w:color w:val="auto"/>
              <w:kern w:val="44"/>
            </w:rPr>
          </w:pPr>
          <w:r>
            <w:rPr>
              <w:rFonts w:ascii="黑体" w:hAnsi="Times New Roman" w:eastAsia="黑体" w:cs="Times New Roman"/>
              <w:bCs/>
              <w:color w:val="auto"/>
              <w:kern w:val="44"/>
            </w:rPr>
            <w:t>目</w:t>
          </w:r>
          <w:r>
            <w:rPr>
              <w:rFonts w:hint="eastAsia" w:ascii="黑体" w:hAnsi="Times New Roman" w:eastAsia="黑体" w:cs="Times New Roman"/>
              <w:bCs/>
              <w:color w:val="auto"/>
              <w:kern w:val="44"/>
            </w:rPr>
            <w:t xml:space="preserve"> </w:t>
          </w:r>
          <w:r>
            <w:rPr>
              <w:rFonts w:ascii="黑体" w:hAnsi="Times New Roman" w:eastAsia="黑体" w:cs="Times New Roman"/>
              <w:bCs/>
              <w:color w:val="auto"/>
              <w:kern w:val="44"/>
            </w:rPr>
            <w:t xml:space="preserve"> 录</w:t>
          </w:r>
        </w:p>
        <w:p>
          <w:pPr>
            <w:pStyle w:val="16"/>
            <w:tabs>
              <w:tab w:val="left" w:pos="1470"/>
            </w:tabs>
            <w:rPr>
              <w:rFonts w:asciiTheme="minorHAnsi" w:hAnsiTheme="minorHAnsi" w:eastAsiaTheme="minorEastAsia"/>
              <w:sz w:val="21"/>
            </w:rPr>
          </w:pPr>
          <w:r>
            <w:fldChar w:fldCharType="begin"/>
          </w:r>
          <w:r>
            <w:instrText xml:space="preserve"> TOC \o "1-3" \h \z \u </w:instrText>
          </w:r>
          <w:r>
            <w:fldChar w:fldCharType="separate"/>
          </w:r>
          <w:r>
            <w:fldChar w:fldCharType="begin"/>
          </w:r>
          <w:r>
            <w:instrText xml:space="preserve"> HYPERLINK \l "_Toc513987536" </w:instrText>
          </w:r>
          <w:r>
            <w:fldChar w:fldCharType="separate"/>
          </w:r>
          <w:r>
            <w:rPr>
              <w:rStyle w:val="20"/>
              <w:rFonts w:ascii="黑体" w:hAnsi="黑体" w:eastAsia="黑体"/>
            </w:rPr>
            <w:t>第1章</w:t>
          </w:r>
          <w:r>
            <w:rPr>
              <w:rFonts w:ascii="黑体" w:hAnsi="黑体" w:eastAsia="黑体"/>
              <w:sz w:val="21"/>
            </w:rPr>
            <w:tab/>
          </w:r>
          <w:r>
            <w:rPr>
              <w:rStyle w:val="20"/>
              <w:rFonts w:ascii="黑体" w:hAnsi="黑体" w:eastAsia="黑体"/>
            </w:rPr>
            <w:t>绪论</w:t>
          </w:r>
          <w:r>
            <w:tab/>
          </w:r>
          <w:r>
            <w:fldChar w:fldCharType="begin"/>
          </w:r>
          <w:r>
            <w:instrText xml:space="preserve"> PAGEREF _Toc513987536 \h </w:instrText>
          </w:r>
          <w:r>
            <w:fldChar w:fldCharType="separate"/>
          </w:r>
          <w:r>
            <w:t>1</w:t>
          </w:r>
          <w:r>
            <w:fldChar w:fldCharType="end"/>
          </w:r>
          <w:r>
            <w:fldChar w:fldCharType="end"/>
          </w:r>
        </w:p>
        <w:p>
          <w:pPr>
            <w:pStyle w:val="18"/>
            <w:tabs>
              <w:tab w:val="left" w:pos="1680"/>
              <w:tab w:val="right" w:leader="dot" w:pos="8777"/>
            </w:tabs>
            <w:ind w:left="480" w:firstLine="480"/>
            <w:rPr>
              <w:rFonts w:asciiTheme="minorHAnsi" w:hAnsiTheme="minorHAnsi" w:eastAsiaTheme="minorEastAsia"/>
              <w:sz w:val="21"/>
            </w:rPr>
          </w:pPr>
          <w:r>
            <w:fldChar w:fldCharType="begin"/>
          </w:r>
          <w:r>
            <w:instrText xml:space="preserve"> HYPERLINK \l "_Toc513987537" </w:instrText>
          </w:r>
          <w:r>
            <w:fldChar w:fldCharType="separate"/>
          </w:r>
          <w:r>
            <w:rPr>
              <w:rStyle w:val="20"/>
              <w14:scene3d>
                <w14:lightRig w14:rig="threePt" w14:dir="t">
                  <w14:rot w14:lat="0" w14:lon="0" w14:rev="0"/>
                </w14:lightRig>
              </w14:scene3d>
            </w:rPr>
            <w:t>1.1</w:t>
          </w:r>
          <w:r>
            <w:rPr>
              <w:rFonts w:asciiTheme="minorHAnsi" w:hAnsiTheme="minorHAnsi" w:eastAsiaTheme="minorEastAsia"/>
              <w:sz w:val="21"/>
            </w:rPr>
            <w:tab/>
          </w:r>
          <w:r>
            <w:rPr>
              <w:rStyle w:val="20"/>
            </w:rPr>
            <w:t>研究背景</w:t>
          </w:r>
          <w:r>
            <w:tab/>
          </w:r>
          <w:r>
            <w:fldChar w:fldCharType="begin"/>
          </w:r>
          <w:r>
            <w:instrText xml:space="preserve"> PAGEREF _Toc513987537 \h </w:instrText>
          </w:r>
          <w:r>
            <w:fldChar w:fldCharType="separate"/>
          </w:r>
          <w:r>
            <w:t>1</w:t>
          </w:r>
          <w:r>
            <w:fldChar w:fldCharType="end"/>
          </w:r>
          <w:r>
            <w:fldChar w:fldCharType="end"/>
          </w:r>
        </w:p>
        <w:p>
          <w:pPr>
            <w:pStyle w:val="18"/>
            <w:tabs>
              <w:tab w:val="left" w:pos="1680"/>
              <w:tab w:val="right" w:leader="dot" w:pos="8777"/>
            </w:tabs>
            <w:ind w:left="480" w:firstLine="480"/>
            <w:rPr>
              <w:rFonts w:asciiTheme="minorHAnsi" w:hAnsiTheme="minorHAnsi" w:eastAsiaTheme="minorEastAsia"/>
              <w:sz w:val="21"/>
            </w:rPr>
          </w:pPr>
          <w:r>
            <w:fldChar w:fldCharType="begin"/>
          </w:r>
          <w:r>
            <w:instrText xml:space="preserve"> HYPERLINK \l "_Toc513987538" </w:instrText>
          </w:r>
          <w:r>
            <w:fldChar w:fldCharType="separate"/>
          </w:r>
          <w:r>
            <w:rPr>
              <w:rStyle w:val="20"/>
              <w14:scene3d>
                <w14:lightRig w14:rig="threePt" w14:dir="t">
                  <w14:rot w14:lat="0" w14:lon="0" w14:rev="0"/>
                </w14:lightRig>
              </w14:scene3d>
            </w:rPr>
            <w:t>1.2</w:t>
          </w:r>
          <w:r>
            <w:rPr>
              <w:rFonts w:asciiTheme="minorHAnsi" w:hAnsiTheme="minorHAnsi" w:eastAsiaTheme="minorEastAsia"/>
              <w:sz w:val="21"/>
            </w:rPr>
            <w:tab/>
          </w:r>
          <w:r>
            <w:rPr>
              <w:rStyle w:val="20"/>
            </w:rPr>
            <w:t>研究目的与意义</w:t>
          </w:r>
          <w:r>
            <w:tab/>
          </w:r>
          <w:r>
            <w:fldChar w:fldCharType="begin"/>
          </w:r>
          <w:r>
            <w:instrText xml:space="preserve"> PAGEREF _Toc513987538 \h </w:instrText>
          </w:r>
          <w:r>
            <w:fldChar w:fldCharType="separate"/>
          </w:r>
          <w:r>
            <w:t>2</w:t>
          </w:r>
          <w:r>
            <w:fldChar w:fldCharType="end"/>
          </w:r>
          <w:r>
            <w:fldChar w:fldCharType="end"/>
          </w:r>
        </w:p>
        <w:p>
          <w:pPr>
            <w:pStyle w:val="12"/>
            <w:tabs>
              <w:tab w:val="left" w:pos="2070"/>
              <w:tab w:val="right" w:leader="dot" w:pos="8777"/>
            </w:tabs>
            <w:ind w:left="960" w:firstLine="480"/>
            <w:rPr>
              <w:rFonts w:asciiTheme="minorHAnsi" w:hAnsiTheme="minorHAnsi" w:eastAsiaTheme="minorEastAsia"/>
              <w:sz w:val="21"/>
            </w:rPr>
          </w:pPr>
          <w:r>
            <w:fldChar w:fldCharType="begin"/>
          </w:r>
          <w:r>
            <w:instrText xml:space="preserve"> HYPERLINK \l "_Toc513987539" </w:instrText>
          </w:r>
          <w:r>
            <w:fldChar w:fldCharType="separate"/>
          </w:r>
          <w:r>
            <w:rPr>
              <w:rStyle w:val="20"/>
              <w14:scene3d>
                <w14:lightRig w14:rig="threePt" w14:dir="t">
                  <w14:rot w14:lat="0" w14:lon="0" w14:rev="0"/>
                </w14:lightRig>
              </w14:scene3d>
            </w:rPr>
            <w:t>1.2.1</w:t>
          </w:r>
          <w:r>
            <w:rPr>
              <w:rFonts w:asciiTheme="minorHAnsi" w:hAnsiTheme="minorHAnsi" w:eastAsiaTheme="minorEastAsia"/>
              <w:sz w:val="21"/>
            </w:rPr>
            <w:tab/>
          </w:r>
          <w:r>
            <w:rPr>
              <w:rStyle w:val="20"/>
            </w:rPr>
            <w:t>研究目的</w:t>
          </w:r>
          <w:r>
            <w:tab/>
          </w:r>
          <w:r>
            <w:fldChar w:fldCharType="begin"/>
          </w:r>
          <w:r>
            <w:instrText xml:space="preserve"> PAGEREF _Toc513987539 \h </w:instrText>
          </w:r>
          <w:r>
            <w:fldChar w:fldCharType="separate"/>
          </w:r>
          <w:r>
            <w:t>2</w:t>
          </w:r>
          <w:r>
            <w:fldChar w:fldCharType="end"/>
          </w:r>
          <w:r>
            <w:fldChar w:fldCharType="end"/>
          </w:r>
        </w:p>
        <w:p>
          <w:pPr>
            <w:pStyle w:val="12"/>
            <w:tabs>
              <w:tab w:val="left" w:pos="2070"/>
              <w:tab w:val="right" w:leader="dot" w:pos="8777"/>
            </w:tabs>
            <w:ind w:left="960" w:firstLine="480"/>
            <w:rPr>
              <w:rFonts w:asciiTheme="minorHAnsi" w:hAnsiTheme="minorHAnsi" w:eastAsiaTheme="minorEastAsia"/>
              <w:sz w:val="21"/>
            </w:rPr>
          </w:pPr>
          <w:r>
            <w:fldChar w:fldCharType="begin"/>
          </w:r>
          <w:r>
            <w:instrText xml:space="preserve"> HYPERLINK \l "_Toc513987540" </w:instrText>
          </w:r>
          <w:r>
            <w:fldChar w:fldCharType="separate"/>
          </w:r>
          <w:r>
            <w:rPr>
              <w:rStyle w:val="20"/>
              <w14:scene3d>
                <w14:lightRig w14:rig="threePt" w14:dir="t">
                  <w14:rot w14:lat="0" w14:lon="0" w14:rev="0"/>
                </w14:lightRig>
              </w14:scene3d>
            </w:rPr>
            <w:t>1.2.2</w:t>
          </w:r>
          <w:r>
            <w:rPr>
              <w:rFonts w:asciiTheme="minorHAnsi" w:hAnsiTheme="minorHAnsi" w:eastAsiaTheme="minorEastAsia"/>
              <w:sz w:val="21"/>
            </w:rPr>
            <w:tab/>
          </w:r>
          <w:r>
            <w:rPr>
              <w:rStyle w:val="20"/>
            </w:rPr>
            <w:t>研究意义</w:t>
          </w:r>
          <w:r>
            <w:tab/>
          </w:r>
          <w:r>
            <w:fldChar w:fldCharType="begin"/>
          </w:r>
          <w:r>
            <w:instrText xml:space="preserve"> PAGEREF _Toc513987540 \h </w:instrText>
          </w:r>
          <w:r>
            <w:fldChar w:fldCharType="separate"/>
          </w:r>
          <w:r>
            <w:t>2</w:t>
          </w:r>
          <w:r>
            <w:fldChar w:fldCharType="end"/>
          </w:r>
          <w:r>
            <w:fldChar w:fldCharType="end"/>
          </w:r>
        </w:p>
        <w:p>
          <w:pPr>
            <w:pStyle w:val="18"/>
            <w:tabs>
              <w:tab w:val="left" w:pos="1680"/>
              <w:tab w:val="right" w:leader="dot" w:pos="8777"/>
            </w:tabs>
            <w:ind w:left="480" w:firstLine="480"/>
            <w:rPr>
              <w:rFonts w:asciiTheme="minorHAnsi" w:hAnsiTheme="minorHAnsi" w:eastAsiaTheme="minorEastAsia"/>
              <w:sz w:val="21"/>
            </w:rPr>
          </w:pPr>
          <w:r>
            <w:fldChar w:fldCharType="begin"/>
          </w:r>
          <w:r>
            <w:instrText xml:space="preserve"> HYPERLINK \l "_Toc513987541" </w:instrText>
          </w:r>
          <w:r>
            <w:fldChar w:fldCharType="separate"/>
          </w:r>
          <w:r>
            <w:rPr>
              <w:rStyle w:val="20"/>
              <w14:scene3d>
                <w14:lightRig w14:rig="threePt" w14:dir="t">
                  <w14:rot w14:lat="0" w14:lon="0" w14:rev="0"/>
                </w14:lightRig>
              </w14:scene3d>
            </w:rPr>
            <w:t>1.3</w:t>
          </w:r>
          <w:r>
            <w:rPr>
              <w:rFonts w:asciiTheme="minorHAnsi" w:hAnsiTheme="minorHAnsi" w:eastAsiaTheme="minorEastAsia"/>
              <w:sz w:val="21"/>
            </w:rPr>
            <w:tab/>
          </w:r>
          <w:r>
            <w:rPr>
              <w:rStyle w:val="20"/>
            </w:rPr>
            <w:t>国内外研究现状</w:t>
          </w:r>
          <w:r>
            <w:tab/>
          </w:r>
          <w:r>
            <w:fldChar w:fldCharType="begin"/>
          </w:r>
          <w:r>
            <w:instrText xml:space="preserve"> PAGEREF _Toc513987541 \h </w:instrText>
          </w:r>
          <w:r>
            <w:fldChar w:fldCharType="separate"/>
          </w:r>
          <w:r>
            <w:t>2</w:t>
          </w:r>
          <w:r>
            <w:fldChar w:fldCharType="end"/>
          </w:r>
          <w:r>
            <w:fldChar w:fldCharType="end"/>
          </w:r>
        </w:p>
        <w:p>
          <w:pPr>
            <w:pStyle w:val="12"/>
            <w:tabs>
              <w:tab w:val="left" w:pos="2070"/>
              <w:tab w:val="right" w:leader="dot" w:pos="8777"/>
            </w:tabs>
            <w:ind w:left="960" w:firstLine="480"/>
            <w:rPr>
              <w:rFonts w:asciiTheme="minorHAnsi" w:hAnsiTheme="minorHAnsi" w:eastAsiaTheme="minorEastAsia"/>
              <w:sz w:val="21"/>
            </w:rPr>
          </w:pPr>
          <w:r>
            <w:fldChar w:fldCharType="begin"/>
          </w:r>
          <w:r>
            <w:instrText xml:space="preserve"> HYPERLINK \l "_Toc513987542" </w:instrText>
          </w:r>
          <w:r>
            <w:fldChar w:fldCharType="separate"/>
          </w:r>
          <w:r>
            <w:rPr>
              <w:rStyle w:val="20"/>
              <w14:scene3d>
                <w14:lightRig w14:rig="threePt" w14:dir="t">
                  <w14:rot w14:lat="0" w14:lon="0" w14:rev="0"/>
                </w14:lightRig>
              </w14:scene3d>
            </w:rPr>
            <w:t>1.3.1</w:t>
          </w:r>
          <w:r>
            <w:rPr>
              <w:rFonts w:asciiTheme="minorHAnsi" w:hAnsiTheme="minorHAnsi" w:eastAsiaTheme="minorEastAsia"/>
              <w:sz w:val="21"/>
            </w:rPr>
            <w:tab/>
          </w:r>
          <w:r>
            <w:rPr>
              <w:rStyle w:val="20"/>
            </w:rPr>
            <w:t>国外研究现状</w:t>
          </w:r>
          <w:r>
            <w:tab/>
          </w:r>
          <w:r>
            <w:fldChar w:fldCharType="begin"/>
          </w:r>
          <w:r>
            <w:instrText xml:space="preserve"> PAGEREF _Toc513987542 \h </w:instrText>
          </w:r>
          <w:r>
            <w:fldChar w:fldCharType="separate"/>
          </w:r>
          <w:r>
            <w:t>2</w:t>
          </w:r>
          <w:r>
            <w:fldChar w:fldCharType="end"/>
          </w:r>
          <w:r>
            <w:fldChar w:fldCharType="end"/>
          </w:r>
        </w:p>
        <w:p>
          <w:pPr>
            <w:pStyle w:val="12"/>
            <w:tabs>
              <w:tab w:val="left" w:pos="2070"/>
              <w:tab w:val="right" w:leader="dot" w:pos="8777"/>
            </w:tabs>
            <w:ind w:left="960" w:firstLine="480"/>
            <w:rPr>
              <w:rFonts w:asciiTheme="minorHAnsi" w:hAnsiTheme="minorHAnsi" w:eastAsiaTheme="minorEastAsia"/>
              <w:sz w:val="21"/>
            </w:rPr>
          </w:pPr>
          <w:r>
            <w:fldChar w:fldCharType="begin"/>
          </w:r>
          <w:r>
            <w:instrText xml:space="preserve"> HYPERLINK \l "_Toc513987543" </w:instrText>
          </w:r>
          <w:r>
            <w:fldChar w:fldCharType="separate"/>
          </w:r>
          <w:r>
            <w:rPr>
              <w:rStyle w:val="20"/>
              <w14:scene3d>
                <w14:lightRig w14:rig="threePt" w14:dir="t">
                  <w14:rot w14:lat="0" w14:lon="0" w14:rev="0"/>
                </w14:lightRig>
              </w14:scene3d>
            </w:rPr>
            <w:t>1.3.2</w:t>
          </w:r>
          <w:r>
            <w:rPr>
              <w:rFonts w:asciiTheme="minorHAnsi" w:hAnsiTheme="minorHAnsi" w:eastAsiaTheme="minorEastAsia"/>
              <w:sz w:val="21"/>
            </w:rPr>
            <w:tab/>
          </w:r>
          <w:r>
            <w:rPr>
              <w:rStyle w:val="20"/>
            </w:rPr>
            <w:t>国内研究现状</w:t>
          </w:r>
          <w:r>
            <w:tab/>
          </w:r>
          <w:r>
            <w:fldChar w:fldCharType="begin"/>
          </w:r>
          <w:r>
            <w:instrText xml:space="preserve"> PAGEREF _Toc513987543 \h </w:instrText>
          </w:r>
          <w:r>
            <w:fldChar w:fldCharType="separate"/>
          </w:r>
          <w:r>
            <w:t>4</w:t>
          </w:r>
          <w:r>
            <w:fldChar w:fldCharType="end"/>
          </w:r>
          <w:r>
            <w:fldChar w:fldCharType="end"/>
          </w:r>
        </w:p>
        <w:p>
          <w:pPr>
            <w:pStyle w:val="18"/>
            <w:tabs>
              <w:tab w:val="left" w:pos="1680"/>
              <w:tab w:val="right" w:leader="dot" w:pos="8777"/>
            </w:tabs>
            <w:ind w:left="480" w:firstLine="480"/>
            <w:rPr>
              <w:rFonts w:asciiTheme="minorHAnsi" w:hAnsiTheme="minorHAnsi" w:eastAsiaTheme="minorEastAsia"/>
              <w:sz w:val="21"/>
            </w:rPr>
          </w:pPr>
          <w:r>
            <w:fldChar w:fldCharType="begin"/>
          </w:r>
          <w:r>
            <w:instrText xml:space="preserve"> HYPERLINK \l "_Toc513987544" </w:instrText>
          </w:r>
          <w:r>
            <w:fldChar w:fldCharType="separate"/>
          </w:r>
          <w:r>
            <w:rPr>
              <w:rStyle w:val="20"/>
              <w14:scene3d>
                <w14:lightRig w14:rig="threePt" w14:dir="t">
                  <w14:rot w14:lat="0" w14:lon="0" w14:rev="0"/>
                </w14:lightRig>
              </w14:scene3d>
            </w:rPr>
            <w:t>1.4</w:t>
          </w:r>
          <w:r>
            <w:rPr>
              <w:rFonts w:asciiTheme="minorHAnsi" w:hAnsiTheme="minorHAnsi" w:eastAsiaTheme="minorEastAsia"/>
              <w:sz w:val="21"/>
            </w:rPr>
            <w:tab/>
          </w:r>
          <w:r>
            <w:rPr>
              <w:rStyle w:val="20"/>
            </w:rPr>
            <w:t>研究框架</w:t>
          </w:r>
          <w:r>
            <w:tab/>
          </w:r>
          <w:r>
            <w:fldChar w:fldCharType="begin"/>
          </w:r>
          <w:r>
            <w:instrText xml:space="preserve"> PAGEREF _Toc513987544 \h </w:instrText>
          </w:r>
          <w:r>
            <w:fldChar w:fldCharType="separate"/>
          </w:r>
          <w:r>
            <w:t>7</w:t>
          </w:r>
          <w:r>
            <w:fldChar w:fldCharType="end"/>
          </w:r>
          <w:r>
            <w:fldChar w:fldCharType="end"/>
          </w:r>
        </w:p>
        <w:p>
          <w:pPr>
            <w:pStyle w:val="16"/>
            <w:tabs>
              <w:tab w:val="left" w:pos="1470"/>
            </w:tabs>
            <w:rPr>
              <w:rFonts w:asciiTheme="minorHAnsi" w:hAnsiTheme="minorHAnsi" w:eastAsiaTheme="minorEastAsia"/>
              <w:sz w:val="21"/>
            </w:rPr>
          </w:pPr>
          <w:r>
            <w:fldChar w:fldCharType="begin"/>
          </w:r>
          <w:r>
            <w:instrText xml:space="preserve"> HYPERLINK \l "_Toc513987545" </w:instrText>
          </w:r>
          <w:r>
            <w:fldChar w:fldCharType="separate"/>
          </w:r>
          <w:r>
            <w:rPr>
              <w:rStyle w:val="20"/>
              <w:rFonts w:ascii="黑体" w:hAnsi="黑体" w:eastAsia="黑体"/>
            </w:rPr>
            <w:t>第2章</w:t>
          </w:r>
          <w:r>
            <w:rPr>
              <w:rFonts w:ascii="黑体" w:hAnsi="黑体" w:eastAsia="黑体"/>
              <w:sz w:val="21"/>
            </w:rPr>
            <w:tab/>
          </w:r>
          <w:r>
            <w:rPr>
              <w:rStyle w:val="20"/>
              <w:rFonts w:ascii="黑体" w:hAnsi="黑体" w:eastAsia="黑体"/>
            </w:rPr>
            <w:t>基本方法和原理</w:t>
          </w:r>
          <w:r>
            <w:tab/>
          </w:r>
          <w:r>
            <w:fldChar w:fldCharType="begin"/>
          </w:r>
          <w:r>
            <w:instrText xml:space="preserve"> PAGEREF _Toc513987545 \h </w:instrText>
          </w:r>
          <w:r>
            <w:fldChar w:fldCharType="separate"/>
          </w:r>
          <w:r>
            <w:t>8</w:t>
          </w:r>
          <w:r>
            <w:fldChar w:fldCharType="end"/>
          </w:r>
          <w:r>
            <w:fldChar w:fldCharType="end"/>
          </w:r>
        </w:p>
        <w:p>
          <w:pPr>
            <w:pStyle w:val="18"/>
            <w:tabs>
              <w:tab w:val="left" w:pos="1470"/>
              <w:tab w:val="right" w:leader="dot" w:pos="8777"/>
            </w:tabs>
            <w:ind w:left="480" w:firstLine="480"/>
            <w:rPr>
              <w:rFonts w:asciiTheme="minorHAnsi" w:hAnsiTheme="minorHAnsi" w:eastAsiaTheme="minorEastAsia"/>
              <w:sz w:val="21"/>
            </w:rPr>
          </w:pPr>
          <w:r>
            <w:fldChar w:fldCharType="begin"/>
          </w:r>
          <w:r>
            <w:instrText xml:space="preserve"> HYPERLINK \l "_Toc513987546" </w:instrText>
          </w:r>
          <w:r>
            <w:fldChar w:fldCharType="separate"/>
          </w:r>
          <w:r>
            <w:rPr>
              <w:rStyle w:val="20"/>
              <w14:scene3d>
                <w14:lightRig w14:rig="threePt" w14:dir="t">
                  <w14:rot w14:lat="0" w14:lon="0" w14:rev="0"/>
                </w14:lightRig>
              </w14:scene3d>
            </w:rPr>
            <w:t>2.1</w:t>
          </w:r>
          <w:r>
            <w:rPr>
              <w:rFonts w:asciiTheme="minorHAnsi" w:hAnsiTheme="minorHAnsi" w:eastAsiaTheme="minorEastAsia"/>
              <w:sz w:val="21"/>
            </w:rPr>
            <w:tab/>
          </w:r>
          <w:r>
            <w:rPr>
              <w:rStyle w:val="20"/>
              <w:rFonts w:ascii="黑体" w:hAnsi="黑体"/>
            </w:rPr>
            <w:t>QFD基</w:t>
          </w:r>
          <w:r>
            <w:rPr>
              <w:rStyle w:val="20"/>
            </w:rPr>
            <w:t>本概念与原理</w:t>
          </w:r>
          <w:r>
            <w:tab/>
          </w:r>
          <w:r>
            <w:fldChar w:fldCharType="begin"/>
          </w:r>
          <w:r>
            <w:instrText xml:space="preserve"> PAGEREF _Toc513987546 \h </w:instrText>
          </w:r>
          <w:r>
            <w:fldChar w:fldCharType="separate"/>
          </w:r>
          <w:r>
            <w:t>8</w:t>
          </w:r>
          <w:r>
            <w:fldChar w:fldCharType="end"/>
          </w:r>
          <w:r>
            <w:fldChar w:fldCharType="end"/>
          </w:r>
        </w:p>
        <w:p>
          <w:pPr>
            <w:pStyle w:val="18"/>
            <w:tabs>
              <w:tab w:val="left" w:pos="1470"/>
              <w:tab w:val="right" w:leader="dot" w:pos="8777"/>
            </w:tabs>
            <w:ind w:left="480" w:firstLine="480"/>
            <w:rPr>
              <w:rFonts w:asciiTheme="minorHAnsi" w:hAnsiTheme="minorHAnsi" w:eastAsiaTheme="minorEastAsia"/>
              <w:sz w:val="21"/>
            </w:rPr>
          </w:pPr>
          <w:r>
            <w:fldChar w:fldCharType="begin"/>
          </w:r>
          <w:r>
            <w:instrText xml:space="preserve"> HYPERLINK \l "_Toc513987547" </w:instrText>
          </w:r>
          <w:r>
            <w:fldChar w:fldCharType="separate"/>
          </w:r>
          <w:r>
            <w:rPr>
              <w:rStyle w:val="20"/>
              <w14:scene3d>
                <w14:lightRig w14:rig="threePt" w14:dir="t">
                  <w14:rot w14:lat="0" w14:lon="0" w14:rev="0"/>
                </w14:lightRig>
              </w14:scene3d>
            </w:rPr>
            <w:t>2.2</w:t>
          </w:r>
          <w:r>
            <w:rPr>
              <w:rFonts w:asciiTheme="minorHAnsi" w:hAnsiTheme="minorHAnsi" w:eastAsiaTheme="minorEastAsia"/>
              <w:sz w:val="21"/>
            </w:rPr>
            <w:tab/>
          </w:r>
          <w:r>
            <w:rPr>
              <w:rStyle w:val="20"/>
            </w:rPr>
            <w:t>QFD分析步骤</w:t>
          </w:r>
          <w:r>
            <w:tab/>
          </w:r>
          <w:r>
            <w:fldChar w:fldCharType="begin"/>
          </w:r>
          <w:r>
            <w:instrText xml:space="preserve"> PAGEREF _Toc513987547 \h </w:instrText>
          </w:r>
          <w:r>
            <w:fldChar w:fldCharType="separate"/>
          </w:r>
          <w:r>
            <w:t>9</w:t>
          </w:r>
          <w:r>
            <w:fldChar w:fldCharType="end"/>
          </w:r>
          <w:r>
            <w:fldChar w:fldCharType="end"/>
          </w:r>
        </w:p>
        <w:p>
          <w:pPr>
            <w:pStyle w:val="18"/>
            <w:tabs>
              <w:tab w:val="left" w:pos="1680"/>
              <w:tab w:val="right" w:leader="dot" w:pos="8777"/>
            </w:tabs>
            <w:ind w:left="480" w:firstLine="480"/>
            <w:rPr>
              <w:rFonts w:asciiTheme="minorHAnsi" w:hAnsiTheme="minorHAnsi" w:eastAsiaTheme="minorEastAsia"/>
              <w:sz w:val="21"/>
            </w:rPr>
          </w:pPr>
          <w:r>
            <w:fldChar w:fldCharType="begin"/>
          </w:r>
          <w:r>
            <w:instrText xml:space="preserve"> HYPERLINK \l "_Toc513987548" </w:instrText>
          </w:r>
          <w:r>
            <w:fldChar w:fldCharType="separate"/>
          </w:r>
          <w:r>
            <w:rPr>
              <w:rStyle w:val="20"/>
              <w14:scene3d>
                <w14:lightRig w14:rig="threePt" w14:dir="t">
                  <w14:rot w14:lat="0" w14:lon="0" w14:rev="0"/>
                </w14:lightRig>
              </w14:scene3d>
            </w:rPr>
            <w:t>2.3</w:t>
          </w:r>
          <w:r>
            <w:rPr>
              <w:rFonts w:asciiTheme="minorHAnsi" w:hAnsiTheme="minorHAnsi" w:eastAsiaTheme="minorEastAsia"/>
              <w:sz w:val="21"/>
            </w:rPr>
            <w:tab/>
          </w:r>
          <w:r>
            <w:rPr>
              <w:rStyle w:val="20"/>
            </w:rPr>
            <w:t>应用领域</w:t>
          </w:r>
          <w:r>
            <w:tab/>
          </w:r>
          <w:r>
            <w:fldChar w:fldCharType="begin"/>
          </w:r>
          <w:r>
            <w:instrText xml:space="preserve"> PAGEREF _Toc513987548 \h </w:instrText>
          </w:r>
          <w:r>
            <w:fldChar w:fldCharType="separate"/>
          </w:r>
          <w:r>
            <w:t>9</w:t>
          </w:r>
          <w:r>
            <w:fldChar w:fldCharType="end"/>
          </w:r>
          <w:r>
            <w:fldChar w:fldCharType="end"/>
          </w:r>
        </w:p>
        <w:p>
          <w:pPr>
            <w:pStyle w:val="16"/>
            <w:tabs>
              <w:tab w:val="left" w:pos="1470"/>
            </w:tabs>
            <w:rPr>
              <w:rFonts w:asciiTheme="minorHAnsi" w:hAnsiTheme="minorHAnsi" w:eastAsiaTheme="minorEastAsia"/>
              <w:sz w:val="21"/>
            </w:rPr>
          </w:pPr>
          <w:r>
            <w:fldChar w:fldCharType="begin"/>
          </w:r>
          <w:r>
            <w:instrText xml:space="preserve"> HYPERLINK \l "_Toc513987549" </w:instrText>
          </w:r>
          <w:r>
            <w:fldChar w:fldCharType="separate"/>
          </w:r>
          <w:r>
            <w:rPr>
              <w:rStyle w:val="20"/>
              <w:rFonts w:ascii="黑体" w:hAnsi="黑体" w:eastAsia="黑体"/>
            </w:rPr>
            <w:t>第3章</w:t>
          </w:r>
          <w:r>
            <w:rPr>
              <w:rFonts w:ascii="黑体" w:hAnsi="黑体" w:eastAsia="黑体"/>
              <w:sz w:val="21"/>
            </w:rPr>
            <w:tab/>
          </w:r>
          <w:r>
            <w:rPr>
              <w:rStyle w:val="20"/>
              <w:rFonts w:ascii="黑体" w:hAnsi="黑体" w:eastAsia="黑体"/>
            </w:rPr>
            <w:t>面向需求的航空应急救援能力指标体系构建</w:t>
          </w:r>
          <w:r>
            <w:tab/>
          </w:r>
          <w:r>
            <w:fldChar w:fldCharType="begin"/>
          </w:r>
          <w:r>
            <w:instrText xml:space="preserve"> PAGEREF _Toc513987549 \h </w:instrText>
          </w:r>
          <w:r>
            <w:fldChar w:fldCharType="separate"/>
          </w:r>
          <w:r>
            <w:t>11</w:t>
          </w:r>
          <w:r>
            <w:fldChar w:fldCharType="end"/>
          </w:r>
          <w:r>
            <w:fldChar w:fldCharType="end"/>
          </w:r>
        </w:p>
        <w:p>
          <w:pPr>
            <w:pStyle w:val="18"/>
            <w:tabs>
              <w:tab w:val="left" w:pos="1680"/>
              <w:tab w:val="right" w:leader="dot" w:pos="8777"/>
            </w:tabs>
            <w:ind w:left="480" w:firstLine="480"/>
            <w:rPr>
              <w:rFonts w:asciiTheme="minorHAnsi" w:hAnsiTheme="minorHAnsi" w:eastAsiaTheme="minorEastAsia"/>
              <w:sz w:val="21"/>
            </w:rPr>
          </w:pPr>
          <w:r>
            <w:fldChar w:fldCharType="begin"/>
          </w:r>
          <w:r>
            <w:instrText xml:space="preserve"> HYPERLINK \l "_Toc513987550" </w:instrText>
          </w:r>
          <w:r>
            <w:fldChar w:fldCharType="separate"/>
          </w:r>
          <w:r>
            <w:rPr>
              <w:rStyle w:val="20"/>
              <w14:scene3d>
                <w14:lightRig w14:rig="threePt" w14:dir="t">
                  <w14:rot w14:lat="0" w14:lon="0" w14:rev="0"/>
                </w14:lightRig>
              </w14:scene3d>
            </w:rPr>
            <w:t>3.1</w:t>
          </w:r>
          <w:r>
            <w:rPr>
              <w:rFonts w:asciiTheme="minorHAnsi" w:hAnsiTheme="minorHAnsi" w:eastAsiaTheme="minorEastAsia"/>
              <w:sz w:val="21"/>
            </w:rPr>
            <w:tab/>
          </w:r>
          <w:r>
            <w:rPr>
              <w:rStyle w:val="20"/>
            </w:rPr>
            <w:t>需求分析</w:t>
          </w:r>
          <w:r>
            <w:tab/>
          </w:r>
          <w:r>
            <w:fldChar w:fldCharType="begin"/>
          </w:r>
          <w:r>
            <w:instrText xml:space="preserve"> PAGEREF _Toc513987550 \h </w:instrText>
          </w:r>
          <w:r>
            <w:fldChar w:fldCharType="separate"/>
          </w:r>
          <w:r>
            <w:t>11</w:t>
          </w:r>
          <w:r>
            <w:fldChar w:fldCharType="end"/>
          </w:r>
          <w:r>
            <w:fldChar w:fldCharType="end"/>
          </w:r>
        </w:p>
        <w:p>
          <w:pPr>
            <w:pStyle w:val="18"/>
            <w:tabs>
              <w:tab w:val="left" w:pos="1680"/>
              <w:tab w:val="right" w:leader="dot" w:pos="8777"/>
            </w:tabs>
            <w:ind w:left="480" w:firstLine="480"/>
            <w:rPr>
              <w:rFonts w:asciiTheme="minorHAnsi" w:hAnsiTheme="minorHAnsi" w:eastAsiaTheme="minorEastAsia"/>
              <w:sz w:val="21"/>
            </w:rPr>
          </w:pPr>
          <w:r>
            <w:fldChar w:fldCharType="begin"/>
          </w:r>
          <w:r>
            <w:instrText xml:space="preserve"> HYPERLINK \l "_Toc513987551" </w:instrText>
          </w:r>
          <w:r>
            <w:fldChar w:fldCharType="separate"/>
          </w:r>
          <w:r>
            <w:rPr>
              <w:rStyle w:val="20"/>
              <w14:scene3d>
                <w14:lightRig w14:rig="threePt" w14:dir="t">
                  <w14:rot w14:lat="0" w14:lon="0" w14:rev="0"/>
                </w14:lightRig>
              </w14:scene3d>
            </w:rPr>
            <w:t>3.2</w:t>
          </w:r>
          <w:r>
            <w:rPr>
              <w:rFonts w:asciiTheme="minorHAnsi" w:hAnsiTheme="minorHAnsi" w:eastAsiaTheme="minorEastAsia"/>
              <w:sz w:val="21"/>
            </w:rPr>
            <w:tab/>
          </w:r>
          <w:r>
            <w:rPr>
              <w:rStyle w:val="20"/>
            </w:rPr>
            <w:t>面向需求的航空应急救援能力分析</w:t>
          </w:r>
          <w:r>
            <w:tab/>
          </w:r>
          <w:r>
            <w:fldChar w:fldCharType="begin"/>
          </w:r>
          <w:r>
            <w:instrText xml:space="preserve"> PAGEREF _Toc513987551 \h </w:instrText>
          </w:r>
          <w:r>
            <w:fldChar w:fldCharType="separate"/>
          </w:r>
          <w:r>
            <w:t>11</w:t>
          </w:r>
          <w:r>
            <w:fldChar w:fldCharType="end"/>
          </w:r>
          <w:r>
            <w:fldChar w:fldCharType="end"/>
          </w:r>
        </w:p>
        <w:p>
          <w:pPr>
            <w:pStyle w:val="18"/>
            <w:tabs>
              <w:tab w:val="left" w:pos="1680"/>
              <w:tab w:val="right" w:leader="dot" w:pos="8777"/>
            </w:tabs>
            <w:ind w:left="480" w:firstLine="480"/>
            <w:rPr>
              <w:rFonts w:asciiTheme="minorHAnsi" w:hAnsiTheme="minorHAnsi" w:eastAsiaTheme="minorEastAsia"/>
              <w:sz w:val="21"/>
            </w:rPr>
          </w:pPr>
          <w:r>
            <w:fldChar w:fldCharType="begin"/>
          </w:r>
          <w:r>
            <w:instrText xml:space="preserve"> HYPERLINK \l "_Toc513987552" </w:instrText>
          </w:r>
          <w:r>
            <w:fldChar w:fldCharType="separate"/>
          </w:r>
          <w:r>
            <w:rPr>
              <w:rStyle w:val="20"/>
              <w14:scene3d>
                <w14:lightRig w14:rig="threePt" w14:dir="t">
                  <w14:rot w14:lat="0" w14:lon="0" w14:rev="0"/>
                </w14:lightRig>
              </w14:scene3d>
            </w:rPr>
            <w:t>3.3</w:t>
          </w:r>
          <w:r>
            <w:rPr>
              <w:rFonts w:asciiTheme="minorHAnsi" w:hAnsiTheme="minorHAnsi" w:eastAsiaTheme="minorEastAsia"/>
              <w:sz w:val="21"/>
            </w:rPr>
            <w:tab/>
          </w:r>
          <w:r>
            <w:rPr>
              <w:rStyle w:val="20"/>
            </w:rPr>
            <w:t>能力影响因素分析</w:t>
          </w:r>
          <w:r>
            <w:tab/>
          </w:r>
          <w:r>
            <w:fldChar w:fldCharType="begin"/>
          </w:r>
          <w:r>
            <w:instrText xml:space="preserve"> PAGEREF _Toc513987552 \h </w:instrText>
          </w:r>
          <w:r>
            <w:fldChar w:fldCharType="separate"/>
          </w:r>
          <w:r>
            <w:t>12</w:t>
          </w:r>
          <w:r>
            <w:fldChar w:fldCharType="end"/>
          </w:r>
          <w:r>
            <w:fldChar w:fldCharType="end"/>
          </w:r>
        </w:p>
        <w:p>
          <w:pPr>
            <w:pStyle w:val="18"/>
            <w:tabs>
              <w:tab w:val="left" w:pos="1680"/>
              <w:tab w:val="right" w:leader="dot" w:pos="8777"/>
            </w:tabs>
            <w:ind w:left="480" w:firstLine="480"/>
            <w:rPr>
              <w:rFonts w:asciiTheme="minorHAnsi" w:hAnsiTheme="minorHAnsi" w:eastAsiaTheme="minorEastAsia"/>
              <w:sz w:val="21"/>
            </w:rPr>
          </w:pPr>
          <w:r>
            <w:fldChar w:fldCharType="begin"/>
          </w:r>
          <w:r>
            <w:instrText xml:space="preserve"> HYPERLINK \l "_Toc513987553" </w:instrText>
          </w:r>
          <w:r>
            <w:fldChar w:fldCharType="separate"/>
          </w:r>
          <w:r>
            <w:rPr>
              <w:rStyle w:val="20"/>
              <w14:scene3d>
                <w14:lightRig w14:rig="threePt" w14:dir="t">
                  <w14:rot w14:lat="0" w14:lon="0" w14:rev="0"/>
                </w14:lightRig>
              </w14:scene3d>
            </w:rPr>
            <w:t>3.4</w:t>
          </w:r>
          <w:r>
            <w:rPr>
              <w:rFonts w:asciiTheme="minorHAnsi" w:hAnsiTheme="minorHAnsi" w:eastAsiaTheme="minorEastAsia"/>
              <w:sz w:val="21"/>
            </w:rPr>
            <w:tab/>
          </w:r>
          <w:r>
            <w:rPr>
              <w:rStyle w:val="20"/>
            </w:rPr>
            <w:t>需求与能力映射关系</w:t>
          </w:r>
          <w:r>
            <w:tab/>
          </w:r>
          <w:r>
            <w:fldChar w:fldCharType="begin"/>
          </w:r>
          <w:r>
            <w:instrText xml:space="preserve"> PAGEREF _Toc513987553 \h </w:instrText>
          </w:r>
          <w:r>
            <w:fldChar w:fldCharType="separate"/>
          </w:r>
          <w:r>
            <w:t>13</w:t>
          </w:r>
          <w:r>
            <w:fldChar w:fldCharType="end"/>
          </w:r>
          <w:r>
            <w:fldChar w:fldCharType="end"/>
          </w:r>
        </w:p>
        <w:p>
          <w:pPr>
            <w:pStyle w:val="18"/>
            <w:tabs>
              <w:tab w:val="left" w:pos="1680"/>
              <w:tab w:val="right" w:leader="dot" w:pos="8777"/>
            </w:tabs>
            <w:ind w:left="480" w:firstLine="480"/>
            <w:rPr>
              <w:rFonts w:asciiTheme="minorHAnsi" w:hAnsiTheme="minorHAnsi" w:eastAsiaTheme="minorEastAsia"/>
              <w:sz w:val="21"/>
            </w:rPr>
          </w:pPr>
          <w:r>
            <w:fldChar w:fldCharType="begin"/>
          </w:r>
          <w:r>
            <w:instrText xml:space="preserve"> HYPERLINK \l "_Toc513987554" </w:instrText>
          </w:r>
          <w:r>
            <w:fldChar w:fldCharType="separate"/>
          </w:r>
          <w:r>
            <w:rPr>
              <w:rStyle w:val="20"/>
              <w14:scene3d>
                <w14:lightRig w14:rig="threePt" w14:dir="t">
                  <w14:rot w14:lat="0" w14:lon="0" w14:rev="0"/>
                </w14:lightRig>
              </w14:scene3d>
            </w:rPr>
            <w:t>3.5</w:t>
          </w:r>
          <w:r>
            <w:rPr>
              <w:rFonts w:asciiTheme="minorHAnsi" w:hAnsiTheme="minorHAnsi" w:eastAsiaTheme="minorEastAsia"/>
              <w:sz w:val="21"/>
            </w:rPr>
            <w:tab/>
          </w:r>
          <w:r>
            <w:rPr>
              <w:rStyle w:val="20"/>
            </w:rPr>
            <w:t>能力指标体系构建</w:t>
          </w:r>
          <w:r>
            <w:tab/>
          </w:r>
          <w:r>
            <w:fldChar w:fldCharType="begin"/>
          </w:r>
          <w:r>
            <w:instrText xml:space="preserve"> PAGEREF _Toc513987554 \h </w:instrText>
          </w:r>
          <w:r>
            <w:fldChar w:fldCharType="separate"/>
          </w:r>
          <w:r>
            <w:t>14</w:t>
          </w:r>
          <w:r>
            <w:fldChar w:fldCharType="end"/>
          </w:r>
          <w:r>
            <w:fldChar w:fldCharType="end"/>
          </w:r>
        </w:p>
        <w:p>
          <w:pPr>
            <w:pStyle w:val="12"/>
            <w:tabs>
              <w:tab w:val="left" w:pos="2070"/>
              <w:tab w:val="right" w:leader="dot" w:pos="8777"/>
            </w:tabs>
            <w:ind w:left="960" w:firstLine="480"/>
            <w:rPr>
              <w:rFonts w:asciiTheme="minorHAnsi" w:hAnsiTheme="minorHAnsi" w:eastAsiaTheme="minorEastAsia"/>
              <w:sz w:val="21"/>
            </w:rPr>
          </w:pPr>
          <w:r>
            <w:fldChar w:fldCharType="begin"/>
          </w:r>
          <w:r>
            <w:instrText xml:space="preserve"> HYPERLINK \l "_Toc513987555" </w:instrText>
          </w:r>
          <w:r>
            <w:fldChar w:fldCharType="separate"/>
          </w:r>
          <w:r>
            <w:rPr>
              <w:rStyle w:val="20"/>
              <w14:scene3d>
                <w14:lightRig w14:rig="threePt" w14:dir="t">
                  <w14:rot w14:lat="0" w14:lon="0" w14:rev="0"/>
                </w14:lightRig>
              </w14:scene3d>
            </w:rPr>
            <w:t>3.5.1</w:t>
          </w:r>
          <w:r>
            <w:rPr>
              <w:rFonts w:asciiTheme="minorHAnsi" w:hAnsiTheme="minorHAnsi" w:eastAsiaTheme="minorEastAsia"/>
              <w:sz w:val="21"/>
            </w:rPr>
            <w:tab/>
          </w:r>
          <w:r>
            <w:rPr>
              <w:rStyle w:val="20"/>
            </w:rPr>
            <w:t>救援队伍</w:t>
          </w:r>
          <w:r>
            <w:tab/>
          </w:r>
          <w:r>
            <w:fldChar w:fldCharType="begin"/>
          </w:r>
          <w:r>
            <w:instrText xml:space="preserve"> PAGEREF _Toc513987555 \h </w:instrText>
          </w:r>
          <w:r>
            <w:fldChar w:fldCharType="separate"/>
          </w:r>
          <w:r>
            <w:t>14</w:t>
          </w:r>
          <w:r>
            <w:fldChar w:fldCharType="end"/>
          </w:r>
          <w:r>
            <w:fldChar w:fldCharType="end"/>
          </w:r>
        </w:p>
        <w:p>
          <w:pPr>
            <w:pStyle w:val="12"/>
            <w:tabs>
              <w:tab w:val="left" w:pos="2070"/>
              <w:tab w:val="right" w:leader="dot" w:pos="8777"/>
            </w:tabs>
            <w:ind w:left="960" w:firstLine="480"/>
            <w:rPr>
              <w:rFonts w:asciiTheme="minorHAnsi" w:hAnsiTheme="minorHAnsi" w:eastAsiaTheme="minorEastAsia"/>
              <w:sz w:val="21"/>
            </w:rPr>
          </w:pPr>
          <w:r>
            <w:fldChar w:fldCharType="begin"/>
          </w:r>
          <w:r>
            <w:instrText xml:space="preserve"> HYPERLINK \l "_Toc513987556" </w:instrText>
          </w:r>
          <w:r>
            <w:fldChar w:fldCharType="separate"/>
          </w:r>
          <w:r>
            <w:rPr>
              <w:rStyle w:val="20"/>
              <w14:scene3d>
                <w14:lightRig w14:rig="threePt" w14:dir="t">
                  <w14:rot w14:lat="0" w14:lon="0" w14:rev="0"/>
                </w14:lightRig>
              </w14:scene3d>
            </w:rPr>
            <w:t>3.5.2</w:t>
          </w:r>
          <w:r>
            <w:rPr>
              <w:rFonts w:asciiTheme="minorHAnsi" w:hAnsiTheme="minorHAnsi" w:eastAsiaTheme="minorEastAsia"/>
              <w:sz w:val="21"/>
            </w:rPr>
            <w:tab/>
          </w:r>
          <w:r>
            <w:rPr>
              <w:rStyle w:val="20"/>
            </w:rPr>
            <w:t>救援装备</w:t>
          </w:r>
          <w:r>
            <w:tab/>
          </w:r>
          <w:r>
            <w:fldChar w:fldCharType="begin"/>
          </w:r>
          <w:r>
            <w:instrText xml:space="preserve"> PAGEREF _Toc513987556 \h </w:instrText>
          </w:r>
          <w:r>
            <w:fldChar w:fldCharType="separate"/>
          </w:r>
          <w:r>
            <w:t>15</w:t>
          </w:r>
          <w:r>
            <w:fldChar w:fldCharType="end"/>
          </w:r>
          <w:r>
            <w:fldChar w:fldCharType="end"/>
          </w:r>
        </w:p>
        <w:p>
          <w:pPr>
            <w:pStyle w:val="12"/>
            <w:tabs>
              <w:tab w:val="left" w:pos="2070"/>
              <w:tab w:val="right" w:leader="dot" w:pos="8777"/>
            </w:tabs>
            <w:ind w:left="960" w:firstLine="480"/>
            <w:rPr>
              <w:rFonts w:asciiTheme="minorHAnsi" w:hAnsiTheme="minorHAnsi" w:eastAsiaTheme="minorEastAsia"/>
              <w:sz w:val="21"/>
            </w:rPr>
          </w:pPr>
          <w:r>
            <w:fldChar w:fldCharType="begin"/>
          </w:r>
          <w:r>
            <w:instrText xml:space="preserve"> HYPERLINK \l "_Toc513987557" </w:instrText>
          </w:r>
          <w:r>
            <w:fldChar w:fldCharType="separate"/>
          </w:r>
          <w:r>
            <w:rPr>
              <w:rStyle w:val="20"/>
              <w14:scene3d>
                <w14:lightRig w14:rig="threePt" w14:dir="t">
                  <w14:rot w14:lat="0" w14:lon="0" w14:rev="0"/>
                </w14:lightRig>
              </w14:scene3d>
            </w:rPr>
            <w:t>3.5.3</w:t>
          </w:r>
          <w:r>
            <w:rPr>
              <w:rFonts w:asciiTheme="minorHAnsi" w:hAnsiTheme="minorHAnsi" w:eastAsiaTheme="minorEastAsia"/>
              <w:sz w:val="21"/>
            </w:rPr>
            <w:tab/>
          </w:r>
          <w:r>
            <w:rPr>
              <w:rStyle w:val="20"/>
            </w:rPr>
            <w:t>救援航空器</w:t>
          </w:r>
          <w:r>
            <w:tab/>
          </w:r>
          <w:r>
            <w:fldChar w:fldCharType="begin"/>
          </w:r>
          <w:r>
            <w:instrText xml:space="preserve"> PAGEREF _Toc513987557 \h </w:instrText>
          </w:r>
          <w:r>
            <w:fldChar w:fldCharType="separate"/>
          </w:r>
          <w:r>
            <w:t>15</w:t>
          </w:r>
          <w:r>
            <w:fldChar w:fldCharType="end"/>
          </w:r>
          <w:r>
            <w:fldChar w:fldCharType="end"/>
          </w:r>
        </w:p>
        <w:p>
          <w:pPr>
            <w:pStyle w:val="12"/>
            <w:tabs>
              <w:tab w:val="left" w:pos="2070"/>
              <w:tab w:val="right" w:leader="dot" w:pos="8777"/>
            </w:tabs>
            <w:ind w:left="960" w:firstLine="480"/>
            <w:rPr>
              <w:rFonts w:asciiTheme="minorHAnsi" w:hAnsiTheme="minorHAnsi" w:eastAsiaTheme="minorEastAsia"/>
              <w:sz w:val="21"/>
            </w:rPr>
          </w:pPr>
          <w:r>
            <w:fldChar w:fldCharType="begin"/>
          </w:r>
          <w:r>
            <w:instrText xml:space="preserve"> HYPERLINK \l "_Toc513987558" </w:instrText>
          </w:r>
          <w:r>
            <w:fldChar w:fldCharType="separate"/>
          </w:r>
          <w:r>
            <w:rPr>
              <w:rStyle w:val="20"/>
              <w14:scene3d>
                <w14:lightRig w14:rig="threePt" w14:dir="t">
                  <w14:rot w14:lat="0" w14:lon="0" w14:rev="0"/>
                </w14:lightRig>
              </w14:scene3d>
            </w:rPr>
            <w:t>3.5.4</w:t>
          </w:r>
          <w:r>
            <w:rPr>
              <w:rFonts w:asciiTheme="minorHAnsi" w:hAnsiTheme="minorHAnsi" w:eastAsiaTheme="minorEastAsia"/>
              <w:sz w:val="21"/>
            </w:rPr>
            <w:tab/>
          </w:r>
          <w:r>
            <w:rPr>
              <w:rStyle w:val="20"/>
            </w:rPr>
            <w:t>救援物资储备</w:t>
          </w:r>
          <w:r>
            <w:tab/>
          </w:r>
          <w:r>
            <w:fldChar w:fldCharType="begin"/>
          </w:r>
          <w:r>
            <w:instrText xml:space="preserve"> PAGEREF _Toc513987558 \h </w:instrText>
          </w:r>
          <w:r>
            <w:fldChar w:fldCharType="separate"/>
          </w:r>
          <w:r>
            <w:t>16</w:t>
          </w:r>
          <w:r>
            <w:fldChar w:fldCharType="end"/>
          </w:r>
          <w:r>
            <w:fldChar w:fldCharType="end"/>
          </w:r>
        </w:p>
        <w:p>
          <w:pPr>
            <w:pStyle w:val="12"/>
            <w:tabs>
              <w:tab w:val="left" w:pos="2070"/>
              <w:tab w:val="right" w:leader="dot" w:pos="8777"/>
            </w:tabs>
            <w:ind w:left="960" w:firstLine="480"/>
            <w:rPr>
              <w:rFonts w:asciiTheme="minorHAnsi" w:hAnsiTheme="minorHAnsi" w:eastAsiaTheme="minorEastAsia"/>
              <w:sz w:val="21"/>
            </w:rPr>
          </w:pPr>
          <w:r>
            <w:fldChar w:fldCharType="begin"/>
          </w:r>
          <w:r>
            <w:instrText xml:space="preserve"> HYPERLINK \l "_Toc513987559" </w:instrText>
          </w:r>
          <w:r>
            <w:fldChar w:fldCharType="separate"/>
          </w:r>
          <w:r>
            <w:rPr>
              <w:rStyle w:val="20"/>
              <w14:scene3d>
                <w14:lightRig w14:rig="threePt" w14:dir="t">
                  <w14:rot w14:lat="0" w14:lon="0" w14:rev="0"/>
                </w14:lightRig>
              </w14:scene3d>
            </w:rPr>
            <w:t>3.5.5</w:t>
          </w:r>
          <w:r>
            <w:rPr>
              <w:rFonts w:asciiTheme="minorHAnsi" w:hAnsiTheme="minorHAnsi" w:eastAsiaTheme="minorEastAsia"/>
              <w:sz w:val="21"/>
            </w:rPr>
            <w:tab/>
          </w:r>
          <w:r>
            <w:rPr>
              <w:rStyle w:val="20"/>
            </w:rPr>
            <w:t>应急管理与响应</w:t>
          </w:r>
          <w:r>
            <w:tab/>
          </w:r>
          <w:r>
            <w:fldChar w:fldCharType="begin"/>
          </w:r>
          <w:r>
            <w:instrText xml:space="preserve"> PAGEREF _Toc513987559 \h </w:instrText>
          </w:r>
          <w:r>
            <w:fldChar w:fldCharType="separate"/>
          </w:r>
          <w:r>
            <w:t>16</w:t>
          </w:r>
          <w:r>
            <w:fldChar w:fldCharType="end"/>
          </w:r>
          <w:r>
            <w:fldChar w:fldCharType="end"/>
          </w:r>
        </w:p>
        <w:p>
          <w:pPr>
            <w:pStyle w:val="16"/>
            <w:tabs>
              <w:tab w:val="left" w:pos="1470"/>
            </w:tabs>
            <w:rPr>
              <w:rFonts w:asciiTheme="minorHAnsi" w:hAnsiTheme="minorHAnsi" w:eastAsiaTheme="minorEastAsia"/>
              <w:sz w:val="21"/>
            </w:rPr>
          </w:pPr>
          <w:r>
            <w:fldChar w:fldCharType="begin"/>
          </w:r>
          <w:r>
            <w:instrText xml:space="preserve"> HYPERLINK \l "_Toc513987560" </w:instrText>
          </w:r>
          <w:r>
            <w:fldChar w:fldCharType="separate"/>
          </w:r>
          <w:r>
            <w:rPr>
              <w:rStyle w:val="20"/>
              <w:rFonts w:ascii="黑体" w:hAnsi="黑体" w:eastAsia="黑体"/>
            </w:rPr>
            <w:t>第4章</w:t>
          </w:r>
          <w:r>
            <w:rPr>
              <w:rFonts w:ascii="黑体" w:hAnsi="黑体" w:eastAsia="黑体"/>
              <w:sz w:val="21"/>
            </w:rPr>
            <w:tab/>
          </w:r>
          <w:r>
            <w:rPr>
              <w:rStyle w:val="20"/>
              <w:rFonts w:ascii="黑体" w:hAnsi="黑体" w:eastAsia="黑体"/>
            </w:rPr>
            <w:t>基于QFD的通航企业应急救援能力评估</w:t>
          </w:r>
          <w:r>
            <w:tab/>
          </w:r>
          <w:r>
            <w:fldChar w:fldCharType="begin"/>
          </w:r>
          <w:r>
            <w:instrText xml:space="preserve"> PAGEREF _Toc513987560 \h </w:instrText>
          </w:r>
          <w:r>
            <w:fldChar w:fldCharType="separate"/>
          </w:r>
          <w:r>
            <w:t>18</w:t>
          </w:r>
          <w:r>
            <w:fldChar w:fldCharType="end"/>
          </w:r>
          <w:r>
            <w:fldChar w:fldCharType="end"/>
          </w:r>
        </w:p>
        <w:p>
          <w:pPr>
            <w:pStyle w:val="18"/>
            <w:tabs>
              <w:tab w:val="left" w:pos="1680"/>
              <w:tab w:val="right" w:leader="dot" w:pos="8777"/>
            </w:tabs>
            <w:ind w:left="480" w:firstLine="480"/>
            <w:rPr>
              <w:rFonts w:asciiTheme="minorHAnsi" w:hAnsiTheme="minorHAnsi" w:eastAsiaTheme="minorEastAsia"/>
              <w:sz w:val="21"/>
            </w:rPr>
          </w:pPr>
          <w:r>
            <w:fldChar w:fldCharType="begin"/>
          </w:r>
          <w:r>
            <w:instrText xml:space="preserve"> HYPERLINK \l "_Toc513987561" </w:instrText>
          </w:r>
          <w:r>
            <w:fldChar w:fldCharType="separate"/>
          </w:r>
          <w:r>
            <w:rPr>
              <w:rStyle w:val="20"/>
              <w14:scene3d>
                <w14:lightRig w14:rig="threePt" w14:dir="t">
                  <w14:rot w14:lat="0" w14:lon="0" w14:rev="0"/>
                </w14:lightRig>
              </w14:scene3d>
            </w:rPr>
            <w:t>4.1</w:t>
          </w:r>
          <w:r>
            <w:rPr>
              <w:rFonts w:asciiTheme="minorHAnsi" w:hAnsiTheme="minorHAnsi" w:eastAsiaTheme="minorEastAsia"/>
              <w:sz w:val="21"/>
            </w:rPr>
            <w:tab/>
          </w:r>
          <w:r>
            <w:rPr>
              <w:rStyle w:val="20"/>
            </w:rPr>
            <w:t>构建评估模型质量屋</w:t>
          </w:r>
          <w:r>
            <w:tab/>
          </w:r>
          <w:r>
            <w:fldChar w:fldCharType="begin"/>
          </w:r>
          <w:r>
            <w:instrText xml:space="preserve"> PAGEREF _Toc513987561 \h </w:instrText>
          </w:r>
          <w:r>
            <w:fldChar w:fldCharType="separate"/>
          </w:r>
          <w:r>
            <w:t>18</w:t>
          </w:r>
          <w:r>
            <w:fldChar w:fldCharType="end"/>
          </w:r>
          <w:r>
            <w:fldChar w:fldCharType="end"/>
          </w:r>
        </w:p>
        <w:p>
          <w:pPr>
            <w:pStyle w:val="12"/>
            <w:tabs>
              <w:tab w:val="left" w:pos="2070"/>
              <w:tab w:val="right" w:leader="dot" w:pos="8777"/>
            </w:tabs>
            <w:ind w:left="960" w:firstLine="480"/>
            <w:rPr>
              <w:rFonts w:asciiTheme="minorHAnsi" w:hAnsiTheme="minorHAnsi" w:eastAsiaTheme="minorEastAsia"/>
              <w:sz w:val="21"/>
            </w:rPr>
          </w:pPr>
          <w:r>
            <w:fldChar w:fldCharType="begin"/>
          </w:r>
          <w:r>
            <w:instrText xml:space="preserve"> HYPERLINK \l "_Toc513987562" </w:instrText>
          </w:r>
          <w:r>
            <w:fldChar w:fldCharType="separate"/>
          </w:r>
          <w:r>
            <w:rPr>
              <w:rStyle w:val="20"/>
              <w14:scene3d>
                <w14:lightRig w14:rig="threePt" w14:dir="t">
                  <w14:rot w14:lat="0" w14:lon="0" w14:rev="0"/>
                </w14:lightRig>
              </w14:scene3d>
            </w:rPr>
            <w:t>4.1.1</w:t>
          </w:r>
          <w:r>
            <w:rPr>
              <w:rFonts w:asciiTheme="minorHAnsi" w:hAnsiTheme="minorHAnsi" w:eastAsiaTheme="minorEastAsia"/>
              <w:sz w:val="21"/>
            </w:rPr>
            <w:tab/>
          </w:r>
          <w:r>
            <w:rPr>
              <w:rStyle w:val="20"/>
            </w:rPr>
            <w:t>目标顾客与需求确定</w:t>
          </w:r>
          <w:r>
            <w:tab/>
          </w:r>
          <w:r>
            <w:fldChar w:fldCharType="begin"/>
          </w:r>
          <w:r>
            <w:instrText xml:space="preserve"> PAGEREF _Toc513987562 \h </w:instrText>
          </w:r>
          <w:r>
            <w:fldChar w:fldCharType="separate"/>
          </w:r>
          <w:r>
            <w:t>18</w:t>
          </w:r>
          <w:r>
            <w:fldChar w:fldCharType="end"/>
          </w:r>
          <w:r>
            <w:fldChar w:fldCharType="end"/>
          </w:r>
        </w:p>
        <w:p>
          <w:pPr>
            <w:pStyle w:val="12"/>
            <w:tabs>
              <w:tab w:val="left" w:pos="2070"/>
              <w:tab w:val="right" w:leader="dot" w:pos="8777"/>
            </w:tabs>
            <w:ind w:left="960" w:firstLine="480"/>
            <w:rPr>
              <w:rFonts w:asciiTheme="minorHAnsi" w:hAnsiTheme="minorHAnsi" w:eastAsiaTheme="minorEastAsia"/>
              <w:sz w:val="21"/>
            </w:rPr>
          </w:pPr>
          <w:r>
            <w:fldChar w:fldCharType="begin"/>
          </w:r>
          <w:r>
            <w:instrText xml:space="preserve"> HYPERLINK \l "_Toc513987563" </w:instrText>
          </w:r>
          <w:r>
            <w:fldChar w:fldCharType="separate"/>
          </w:r>
          <w:r>
            <w:rPr>
              <w:rStyle w:val="20"/>
              <w14:scene3d>
                <w14:lightRig w14:rig="threePt" w14:dir="t">
                  <w14:rot w14:lat="0" w14:lon="0" w14:rev="0"/>
                </w14:lightRig>
              </w14:scene3d>
            </w:rPr>
            <w:t>4.1.2</w:t>
          </w:r>
          <w:r>
            <w:rPr>
              <w:rFonts w:asciiTheme="minorHAnsi" w:hAnsiTheme="minorHAnsi" w:eastAsiaTheme="minorEastAsia"/>
              <w:sz w:val="21"/>
            </w:rPr>
            <w:tab/>
          </w:r>
          <w:r>
            <w:rPr>
              <w:rStyle w:val="20"/>
            </w:rPr>
            <w:t>需求重要度确定</w:t>
          </w:r>
          <w:r>
            <w:tab/>
          </w:r>
          <w:r>
            <w:fldChar w:fldCharType="begin"/>
          </w:r>
          <w:r>
            <w:instrText xml:space="preserve"> PAGEREF _Toc513987563 \h </w:instrText>
          </w:r>
          <w:r>
            <w:fldChar w:fldCharType="separate"/>
          </w:r>
          <w:r>
            <w:t>18</w:t>
          </w:r>
          <w:r>
            <w:fldChar w:fldCharType="end"/>
          </w:r>
          <w:r>
            <w:fldChar w:fldCharType="end"/>
          </w:r>
        </w:p>
        <w:p>
          <w:pPr>
            <w:pStyle w:val="12"/>
            <w:tabs>
              <w:tab w:val="left" w:pos="2070"/>
              <w:tab w:val="right" w:leader="dot" w:pos="8777"/>
            </w:tabs>
            <w:ind w:left="960" w:firstLine="480"/>
            <w:rPr>
              <w:rFonts w:asciiTheme="minorHAnsi" w:hAnsiTheme="minorHAnsi" w:eastAsiaTheme="minorEastAsia"/>
              <w:sz w:val="21"/>
            </w:rPr>
          </w:pPr>
          <w:r>
            <w:fldChar w:fldCharType="begin"/>
          </w:r>
          <w:r>
            <w:instrText xml:space="preserve"> HYPERLINK \l "_Toc513987564" </w:instrText>
          </w:r>
          <w:r>
            <w:fldChar w:fldCharType="separate"/>
          </w:r>
          <w:r>
            <w:rPr>
              <w:rStyle w:val="20"/>
              <w14:scene3d>
                <w14:lightRig w14:rig="threePt" w14:dir="t">
                  <w14:rot w14:lat="0" w14:lon="0" w14:rev="0"/>
                </w14:lightRig>
              </w14:scene3d>
            </w:rPr>
            <w:t>4.1.3</w:t>
          </w:r>
          <w:r>
            <w:rPr>
              <w:rFonts w:asciiTheme="minorHAnsi" w:hAnsiTheme="minorHAnsi" w:eastAsiaTheme="minorEastAsia"/>
              <w:sz w:val="21"/>
            </w:rPr>
            <w:tab/>
          </w:r>
          <w:r>
            <w:rPr>
              <w:rStyle w:val="20"/>
            </w:rPr>
            <w:t>根据救援需求确定救援能力指标</w:t>
          </w:r>
          <w:r>
            <w:tab/>
          </w:r>
          <w:r>
            <w:fldChar w:fldCharType="begin"/>
          </w:r>
          <w:r>
            <w:instrText xml:space="preserve"> PAGEREF _Toc513987564 \h </w:instrText>
          </w:r>
          <w:r>
            <w:fldChar w:fldCharType="separate"/>
          </w:r>
          <w:r>
            <w:t>19</w:t>
          </w:r>
          <w:r>
            <w:fldChar w:fldCharType="end"/>
          </w:r>
          <w:r>
            <w:fldChar w:fldCharType="end"/>
          </w:r>
        </w:p>
        <w:p>
          <w:pPr>
            <w:pStyle w:val="12"/>
            <w:tabs>
              <w:tab w:val="left" w:pos="2070"/>
              <w:tab w:val="right" w:leader="dot" w:pos="8777"/>
            </w:tabs>
            <w:ind w:left="960" w:firstLine="480"/>
            <w:rPr>
              <w:rFonts w:asciiTheme="minorHAnsi" w:hAnsiTheme="minorHAnsi" w:eastAsiaTheme="minorEastAsia"/>
              <w:sz w:val="21"/>
            </w:rPr>
          </w:pPr>
          <w:r>
            <w:fldChar w:fldCharType="begin"/>
          </w:r>
          <w:r>
            <w:instrText xml:space="preserve"> HYPERLINK \l "_Toc513987565" </w:instrText>
          </w:r>
          <w:r>
            <w:fldChar w:fldCharType="separate"/>
          </w:r>
          <w:r>
            <w:rPr>
              <w:rStyle w:val="20"/>
              <w14:scene3d>
                <w14:lightRig w14:rig="threePt" w14:dir="t">
                  <w14:rot w14:lat="0" w14:lon="0" w14:rev="0"/>
                </w14:lightRig>
              </w14:scene3d>
            </w:rPr>
            <w:t>4.1.4</w:t>
          </w:r>
          <w:r>
            <w:rPr>
              <w:rFonts w:asciiTheme="minorHAnsi" w:hAnsiTheme="minorHAnsi" w:eastAsiaTheme="minorEastAsia"/>
              <w:sz w:val="21"/>
            </w:rPr>
            <w:tab/>
          </w:r>
          <w:r>
            <w:rPr>
              <w:rStyle w:val="20"/>
            </w:rPr>
            <w:t>救援能力指标与救援需求之间的关联程度分析</w:t>
          </w:r>
          <w:r>
            <w:tab/>
          </w:r>
          <w:r>
            <w:fldChar w:fldCharType="begin"/>
          </w:r>
          <w:r>
            <w:instrText xml:space="preserve"> PAGEREF _Toc513987565 \h </w:instrText>
          </w:r>
          <w:r>
            <w:fldChar w:fldCharType="separate"/>
          </w:r>
          <w:r>
            <w:t>19</w:t>
          </w:r>
          <w:r>
            <w:fldChar w:fldCharType="end"/>
          </w:r>
          <w:r>
            <w:fldChar w:fldCharType="end"/>
          </w:r>
        </w:p>
        <w:p>
          <w:pPr>
            <w:pStyle w:val="12"/>
            <w:tabs>
              <w:tab w:val="left" w:pos="2070"/>
              <w:tab w:val="right" w:leader="dot" w:pos="8777"/>
            </w:tabs>
            <w:ind w:left="960" w:firstLine="480"/>
            <w:rPr>
              <w:rFonts w:asciiTheme="minorHAnsi" w:hAnsiTheme="minorHAnsi" w:eastAsiaTheme="minorEastAsia"/>
              <w:sz w:val="21"/>
            </w:rPr>
          </w:pPr>
          <w:r>
            <w:fldChar w:fldCharType="begin"/>
          </w:r>
          <w:r>
            <w:instrText xml:space="preserve"> HYPERLINK \l "_Toc513987566" </w:instrText>
          </w:r>
          <w:r>
            <w:fldChar w:fldCharType="separate"/>
          </w:r>
          <w:r>
            <w:rPr>
              <w:rStyle w:val="20"/>
              <w14:scene3d>
                <w14:lightRig w14:rig="threePt" w14:dir="t">
                  <w14:rot w14:lat="0" w14:lon="0" w14:rev="0"/>
                </w14:lightRig>
              </w14:scene3d>
            </w:rPr>
            <w:t>4.1.5</w:t>
          </w:r>
          <w:r>
            <w:rPr>
              <w:rFonts w:asciiTheme="minorHAnsi" w:hAnsiTheme="minorHAnsi" w:eastAsiaTheme="minorEastAsia"/>
              <w:sz w:val="21"/>
            </w:rPr>
            <w:tab/>
          </w:r>
          <w:r>
            <w:rPr>
              <w:rStyle w:val="20"/>
            </w:rPr>
            <w:t>计算能力指标权重</w:t>
          </w:r>
          <w:r>
            <w:tab/>
          </w:r>
          <w:r>
            <w:fldChar w:fldCharType="begin"/>
          </w:r>
          <w:r>
            <w:instrText xml:space="preserve"> PAGEREF _Toc513987566 \h </w:instrText>
          </w:r>
          <w:r>
            <w:fldChar w:fldCharType="separate"/>
          </w:r>
          <w:r>
            <w:t>22</w:t>
          </w:r>
          <w:r>
            <w:fldChar w:fldCharType="end"/>
          </w:r>
          <w:r>
            <w:fldChar w:fldCharType="end"/>
          </w:r>
        </w:p>
        <w:p>
          <w:pPr>
            <w:pStyle w:val="18"/>
            <w:tabs>
              <w:tab w:val="left" w:pos="1680"/>
              <w:tab w:val="right" w:leader="dot" w:pos="8777"/>
            </w:tabs>
            <w:ind w:left="480" w:firstLine="480"/>
            <w:rPr>
              <w:rFonts w:asciiTheme="minorHAnsi" w:hAnsiTheme="minorHAnsi" w:eastAsiaTheme="minorEastAsia"/>
              <w:sz w:val="21"/>
            </w:rPr>
          </w:pPr>
          <w:r>
            <w:fldChar w:fldCharType="begin"/>
          </w:r>
          <w:r>
            <w:instrText xml:space="preserve"> HYPERLINK \l "_Toc513987567" </w:instrText>
          </w:r>
          <w:r>
            <w:fldChar w:fldCharType="separate"/>
          </w:r>
          <w:r>
            <w:rPr>
              <w:rStyle w:val="20"/>
              <w14:scene3d>
                <w14:lightRig w14:rig="threePt" w14:dir="t">
                  <w14:rot w14:lat="0" w14:lon="0" w14:rev="0"/>
                </w14:lightRig>
              </w14:scene3d>
            </w:rPr>
            <w:t>4.2</w:t>
          </w:r>
          <w:r>
            <w:rPr>
              <w:rFonts w:asciiTheme="minorHAnsi" w:hAnsiTheme="minorHAnsi" w:eastAsiaTheme="minorEastAsia"/>
              <w:sz w:val="21"/>
            </w:rPr>
            <w:tab/>
          </w:r>
          <w:r>
            <w:rPr>
              <w:rStyle w:val="20"/>
            </w:rPr>
            <w:t>应用实例</w:t>
          </w:r>
          <w:r>
            <w:tab/>
          </w:r>
          <w:r>
            <w:fldChar w:fldCharType="begin"/>
          </w:r>
          <w:r>
            <w:instrText xml:space="preserve"> PAGEREF _Toc513987567 \h </w:instrText>
          </w:r>
          <w:r>
            <w:fldChar w:fldCharType="separate"/>
          </w:r>
          <w:r>
            <w:t>24</w:t>
          </w:r>
          <w:r>
            <w:fldChar w:fldCharType="end"/>
          </w:r>
          <w:r>
            <w:fldChar w:fldCharType="end"/>
          </w:r>
        </w:p>
        <w:p>
          <w:pPr>
            <w:pStyle w:val="12"/>
            <w:tabs>
              <w:tab w:val="left" w:pos="2070"/>
              <w:tab w:val="right" w:leader="dot" w:pos="8777"/>
            </w:tabs>
            <w:ind w:left="960" w:firstLine="480"/>
            <w:rPr>
              <w:rFonts w:asciiTheme="minorHAnsi" w:hAnsiTheme="minorHAnsi" w:eastAsiaTheme="minorEastAsia"/>
              <w:sz w:val="21"/>
            </w:rPr>
          </w:pPr>
          <w:r>
            <w:fldChar w:fldCharType="begin"/>
          </w:r>
          <w:r>
            <w:instrText xml:space="preserve"> HYPERLINK \l "_Toc513987568" </w:instrText>
          </w:r>
          <w:r>
            <w:fldChar w:fldCharType="separate"/>
          </w:r>
          <w:r>
            <w:rPr>
              <w:rStyle w:val="20"/>
              <w14:scene3d>
                <w14:lightRig w14:rig="threePt" w14:dir="t">
                  <w14:rot w14:lat="0" w14:lon="0" w14:rev="0"/>
                </w14:lightRig>
              </w14:scene3d>
            </w:rPr>
            <w:t>4.2.1</w:t>
          </w:r>
          <w:r>
            <w:rPr>
              <w:rFonts w:asciiTheme="minorHAnsi" w:hAnsiTheme="minorHAnsi" w:eastAsiaTheme="minorEastAsia"/>
              <w:sz w:val="21"/>
            </w:rPr>
            <w:tab/>
          </w:r>
          <w:r>
            <w:rPr>
              <w:rStyle w:val="20"/>
            </w:rPr>
            <w:t>综合能力竞争指数</w:t>
          </w:r>
          <w:r>
            <w:tab/>
          </w:r>
          <w:r>
            <w:fldChar w:fldCharType="begin"/>
          </w:r>
          <w:r>
            <w:instrText xml:space="preserve"> PAGEREF _Toc513987568 \h </w:instrText>
          </w:r>
          <w:r>
            <w:fldChar w:fldCharType="separate"/>
          </w:r>
          <w:r>
            <w:t>26</w:t>
          </w:r>
          <w:r>
            <w:fldChar w:fldCharType="end"/>
          </w:r>
          <w:r>
            <w:fldChar w:fldCharType="end"/>
          </w:r>
        </w:p>
        <w:p>
          <w:pPr>
            <w:pStyle w:val="12"/>
            <w:tabs>
              <w:tab w:val="left" w:pos="2070"/>
              <w:tab w:val="right" w:leader="dot" w:pos="8777"/>
            </w:tabs>
            <w:ind w:left="960" w:firstLine="480"/>
            <w:rPr>
              <w:rFonts w:asciiTheme="minorHAnsi" w:hAnsiTheme="minorHAnsi" w:eastAsiaTheme="minorEastAsia"/>
              <w:sz w:val="21"/>
            </w:rPr>
          </w:pPr>
          <w:r>
            <w:fldChar w:fldCharType="begin"/>
          </w:r>
          <w:r>
            <w:instrText xml:space="preserve"> HYPERLINK \l "_Toc513987569" </w:instrText>
          </w:r>
          <w:r>
            <w:fldChar w:fldCharType="separate"/>
          </w:r>
          <w:r>
            <w:rPr>
              <w:rStyle w:val="20"/>
              <w14:scene3d>
                <w14:lightRig w14:rig="threePt" w14:dir="t">
                  <w14:rot w14:lat="0" w14:lon="0" w14:rev="0"/>
                </w14:lightRig>
              </w14:scene3d>
            </w:rPr>
            <w:t>4.2.2</w:t>
          </w:r>
          <w:r>
            <w:rPr>
              <w:rFonts w:asciiTheme="minorHAnsi" w:hAnsiTheme="minorHAnsi" w:eastAsiaTheme="minorEastAsia"/>
              <w:sz w:val="21"/>
            </w:rPr>
            <w:tab/>
          </w:r>
          <w:r>
            <w:rPr>
              <w:rStyle w:val="20"/>
            </w:rPr>
            <w:t>面向需求的能力竞争指数</w:t>
          </w:r>
          <w:r>
            <w:tab/>
          </w:r>
          <w:r>
            <w:fldChar w:fldCharType="begin"/>
          </w:r>
          <w:r>
            <w:instrText xml:space="preserve"> PAGEREF _Toc513987569 \h </w:instrText>
          </w:r>
          <w:r>
            <w:fldChar w:fldCharType="separate"/>
          </w:r>
          <w:r>
            <w:t>26</w:t>
          </w:r>
          <w:r>
            <w:fldChar w:fldCharType="end"/>
          </w:r>
          <w:r>
            <w:fldChar w:fldCharType="end"/>
          </w:r>
        </w:p>
        <w:p>
          <w:pPr>
            <w:pStyle w:val="12"/>
            <w:tabs>
              <w:tab w:val="left" w:pos="2070"/>
              <w:tab w:val="right" w:leader="dot" w:pos="8777"/>
            </w:tabs>
            <w:ind w:left="960" w:firstLine="480"/>
            <w:rPr>
              <w:rFonts w:asciiTheme="minorHAnsi" w:hAnsiTheme="minorHAnsi" w:eastAsiaTheme="minorEastAsia"/>
              <w:sz w:val="21"/>
            </w:rPr>
          </w:pPr>
          <w:r>
            <w:fldChar w:fldCharType="begin"/>
          </w:r>
          <w:r>
            <w:instrText xml:space="preserve"> HYPERLINK \l "_Toc513987570" </w:instrText>
          </w:r>
          <w:r>
            <w:fldChar w:fldCharType="separate"/>
          </w:r>
          <w:r>
            <w:rPr>
              <w:rStyle w:val="20"/>
              <w14:scene3d>
                <w14:lightRig w14:rig="threePt" w14:dir="t">
                  <w14:rot w14:lat="0" w14:lon="0" w14:rev="0"/>
                </w14:lightRig>
              </w14:scene3d>
            </w:rPr>
            <w:t>4.2.3</w:t>
          </w:r>
          <w:r>
            <w:rPr>
              <w:rFonts w:asciiTheme="minorHAnsi" w:hAnsiTheme="minorHAnsi" w:eastAsiaTheme="minorEastAsia"/>
              <w:sz w:val="21"/>
            </w:rPr>
            <w:tab/>
          </w:r>
          <w:r>
            <w:rPr>
              <w:rStyle w:val="20"/>
            </w:rPr>
            <w:t>能力竞争指数比较分析</w:t>
          </w:r>
          <w:r>
            <w:tab/>
          </w:r>
          <w:r>
            <w:fldChar w:fldCharType="begin"/>
          </w:r>
          <w:r>
            <w:instrText xml:space="preserve"> PAGEREF _Toc513987570 \h </w:instrText>
          </w:r>
          <w:r>
            <w:fldChar w:fldCharType="separate"/>
          </w:r>
          <w:r>
            <w:t>27</w:t>
          </w:r>
          <w:r>
            <w:fldChar w:fldCharType="end"/>
          </w:r>
          <w:r>
            <w:fldChar w:fldCharType="end"/>
          </w:r>
        </w:p>
        <w:p>
          <w:pPr>
            <w:pStyle w:val="16"/>
            <w:tabs>
              <w:tab w:val="left" w:pos="1470"/>
            </w:tabs>
            <w:rPr>
              <w:rFonts w:asciiTheme="minorHAnsi" w:hAnsiTheme="minorHAnsi" w:eastAsiaTheme="minorEastAsia"/>
              <w:sz w:val="21"/>
            </w:rPr>
          </w:pPr>
          <w:r>
            <w:fldChar w:fldCharType="begin"/>
          </w:r>
          <w:r>
            <w:instrText xml:space="preserve"> HYPERLINK \l "_Toc513987571" </w:instrText>
          </w:r>
          <w:r>
            <w:fldChar w:fldCharType="separate"/>
          </w:r>
          <w:r>
            <w:rPr>
              <w:rStyle w:val="20"/>
              <w:rFonts w:ascii="黑体" w:hAnsi="黑体" w:eastAsia="黑体"/>
            </w:rPr>
            <w:t>第5章</w:t>
          </w:r>
          <w:r>
            <w:rPr>
              <w:rFonts w:ascii="黑体" w:hAnsi="黑体" w:eastAsia="黑体"/>
              <w:sz w:val="21"/>
            </w:rPr>
            <w:tab/>
          </w:r>
          <w:r>
            <w:rPr>
              <w:rStyle w:val="20"/>
              <w:rFonts w:ascii="黑体" w:hAnsi="黑体" w:eastAsia="黑体"/>
            </w:rPr>
            <w:t>结论</w:t>
          </w:r>
          <w:r>
            <w:tab/>
          </w:r>
          <w:r>
            <w:fldChar w:fldCharType="begin"/>
          </w:r>
          <w:r>
            <w:instrText xml:space="preserve"> PAGEREF _Toc513987571 \h </w:instrText>
          </w:r>
          <w:r>
            <w:fldChar w:fldCharType="separate"/>
          </w:r>
          <w:r>
            <w:t>28</w:t>
          </w:r>
          <w:r>
            <w:fldChar w:fldCharType="end"/>
          </w:r>
          <w:r>
            <w:fldChar w:fldCharType="end"/>
          </w:r>
        </w:p>
        <w:p>
          <w:pPr>
            <w:pStyle w:val="16"/>
            <w:rPr>
              <w:rFonts w:asciiTheme="minorHAnsi" w:hAnsiTheme="minorHAnsi" w:eastAsiaTheme="minorEastAsia"/>
              <w:sz w:val="21"/>
            </w:rPr>
          </w:pPr>
          <w:r>
            <w:fldChar w:fldCharType="begin"/>
          </w:r>
          <w:r>
            <w:instrText xml:space="preserve"> HYPERLINK \l "_Toc513987572" </w:instrText>
          </w:r>
          <w:r>
            <w:fldChar w:fldCharType="separate"/>
          </w:r>
          <w:r>
            <w:rPr>
              <w:rStyle w:val="20"/>
              <w:rFonts w:ascii="黑体" w:hAnsi="黑体" w:eastAsia="黑体" w:cs="Times New Roman"/>
            </w:rPr>
            <w:t>参考文献</w:t>
          </w:r>
          <w:r>
            <w:tab/>
          </w:r>
          <w:r>
            <w:fldChar w:fldCharType="begin"/>
          </w:r>
          <w:r>
            <w:instrText xml:space="preserve"> PAGEREF _Toc513987572 \h </w:instrText>
          </w:r>
          <w:r>
            <w:fldChar w:fldCharType="separate"/>
          </w:r>
          <w:r>
            <w:t>29</w:t>
          </w:r>
          <w:r>
            <w:fldChar w:fldCharType="end"/>
          </w:r>
          <w:r>
            <w:fldChar w:fldCharType="end"/>
          </w:r>
        </w:p>
        <w:p>
          <w:pPr>
            <w:pStyle w:val="16"/>
            <w:rPr>
              <w:rFonts w:asciiTheme="minorHAnsi" w:hAnsiTheme="minorHAnsi" w:eastAsiaTheme="minorEastAsia"/>
              <w:sz w:val="21"/>
            </w:rPr>
          </w:pPr>
          <w:r>
            <w:fldChar w:fldCharType="begin"/>
          </w:r>
          <w:r>
            <w:instrText xml:space="preserve"> HYPERLINK \l "_Toc513987573" </w:instrText>
          </w:r>
          <w:r>
            <w:fldChar w:fldCharType="separate"/>
          </w:r>
          <w:r>
            <w:rPr>
              <w:rStyle w:val="20"/>
              <w:rFonts w:ascii="黑体" w:hAnsi="黑体" w:eastAsia="黑体"/>
            </w:rPr>
            <w:t>致  谢</w:t>
          </w:r>
          <w:r>
            <w:tab/>
          </w:r>
          <w:r>
            <w:fldChar w:fldCharType="begin"/>
          </w:r>
          <w:r>
            <w:instrText xml:space="preserve"> PAGEREF _Toc513987573 \h </w:instrText>
          </w:r>
          <w:r>
            <w:fldChar w:fldCharType="separate"/>
          </w:r>
          <w:r>
            <w:t>32</w:t>
          </w:r>
          <w:r>
            <w:fldChar w:fldCharType="end"/>
          </w:r>
          <w:r>
            <w:fldChar w:fldCharType="end"/>
          </w:r>
        </w:p>
        <w:p>
          <w:pPr>
            <w:pStyle w:val="16"/>
            <w:rPr>
              <w:rFonts w:asciiTheme="minorHAnsi" w:hAnsiTheme="minorHAnsi" w:eastAsiaTheme="minorEastAsia"/>
              <w:sz w:val="21"/>
            </w:rPr>
          </w:pPr>
          <w:r>
            <w:fldChar w:fldCharType="begin"/>
          </w:r>
          <w:r>
            <w:instrText xml:space="preserve"> HYPERLINK \l "_Toc513987574" </w:instrText>
          </w:r>
          <w:r>
            <w:fldChar w:fldCharType="separate"/>
          </w:r>
          <w:r>
            <w:rPr>
              <w:rStyle w:val="20"/>
              <w:rFonts w:ascii="黑体" w:hAnsi="黑体" w:eastAsia="黑体"/>
            </w:rPr>
            <w:t>附录A：外文翻译资料</w:t>
          </w:r>
          <w:r>
            <w:tab/>
          </w:r>
          <w:r>
            <w:fldChar w:fldCharType="begin"/>
          </w:r>
          <w:r>
            <w:instrText xml:space="preserve"> PAGEREF _Toc513987574 \h </w:instrText>
          </w:r>
          <w:r>
            <w:fldChar w:fldCharType="separate"/>
          </w:r>
          <w:r>
            <w:t>33</w:t>
          </w:r>
          <w:r>
            <w:fldChar w:fldCharType="end"/>
          </w:r>
          <w:r>
            <w:fldChar w:fldCharType="end"/>
          </w:r>
        </w:p>
        <w:p>
          <w:pPr>
            <w:ind w:firstLine="482"/>
          </w:pPr>
          <w:r>
            <w:rPr>
              <w:b/>
              <w:bCs/>
              <w:lang w:val="zh-CN"/>
            </w:rPr>
            <w:fldChar w:fldCharType="end"/>
          </w:r>
        </w:p>
      </w:sdtContent>
    </w:sdt>
    <w:p>
      <w:pPr>
        <w:widowControl/>
        <w:ind w:firstLine="480"/>
        <w:jc w:val="left"/>
        <w:rPr>
          <w:rFonts w:cs="Times New Roman"/>
          <w:szCs w:val="24"/>
        </w:rPr>
        <w:sectPr>
          <w:headerReference r:id="rId11" w:type="default"/>
          <w:footerReference r:id="rId12" w:type="default"/>
          <w:pgSz w:w="11906" w:h="16838"/>
          <w:pgMar w:top="1418" w:right="1418" w:bottom="1418" w:left="1701" w:header="851" w:footer="992" w:gutter="0"/>
          <w:pgNumType w:fmt="upperRoman" w:start="1"/>
          <w:cols w:space="720" w:num="1"/>
        </w:sectPr>
      </w:pPr>
    </w:p>
    <w:p>
      <w:pPr>
        <w:pStyle w:val="2"/>
      </w:pPr>
      <w:bookmarkStart w:id="6" w:name="_Hlk512415830"/>
      <w:r>
        <w:t xml:space="preserve">  </w:t>
      </w:r>
      <w:bookmarkStart w:id="7" w:name="_Toc513987536"/>
      <w:r>
        <w:rPr>
          <w:rFonts w:hint="eastAsia"/>
        </w:rPr>
        <w:t>绪论</w:t>
      </w:r>
      <w:bookmarkEnd w:id="7"/>
    </w:p>
    <w:p>
      <w:pPr>
        <w:pStyle w:val="3"/>
        <w:spacing w:before="120" w:after="120"/>
      </w:pPr>
      <w:r>
        <w:rPr>
          <w:rFonts w:hint="eastAsia"/>
        </w:rPr>
        <w:t xml:space="preserve"> </w:t>
      </w:r>
      <w:r>
        <w:t xml:space="preserve"> </w:t>
      </w:r>
      <w:bookmarkStart w:id="8" w:name="_Toc513987537"/>
      <w:r>
        <w:rPr>
          <w:rFonts w:hint="eastAsia"/>
        </w:rPr>
        <w:t>研究背景</w:t>
      </w:r>
      <w:bookmarkEnd w:id="8"/>
    </w:p>
    <w:p>
      <w:pPr>
        <w:ind w:firstLine="480"/>
        <w:rPr>
          <w:rFonts w:ascii="宋体" w:hAnsi="宋体"/>
        </w:rPr>
      </w:pPr>
      <w:r>
        <w:rPr>
          <w:rFonts w:hint="eastAsia" w:ascii="宋体" w:hAnsi="宋体"/>
        </w:rPr>
        <w:t>在抗击</w:t>
      </w:r>
      <w:r>
        <w:rPr>
          <w:rFonts w:cs="Times New Roman"/>
        </w:rPr>
        <w:t>2008</w:t>
      </w:r>
      <w:r>
        <w:rPr>
          <w:rFonts w:hint="eastAsia" w:ascii="宋体" w:hAnsi="宋体"/>
        </w:rPr>
        <w:t>年汶川地震灾害中，我国出动了解放军、武警官兵</w:t>
      </w:r>
      <w:r>
        <w:rPr>
          <w:rFonts w:cs="Times New Roman"/>
        </w:rPr>
        <w:t>14.6</w:t>
      </w:r>
      <w:r>
        <w:rPr>
          <w:rFonts w:hint="eastAsia" w:ascii="宋体" w:hAnsi="宋体"/>
        </w:rPr>
        <w:t>万余人，民兵预备役</w:t>
      </w:r>
      <w:r>
        <w:rPr>
          <w:rFonts w:cs="Times New Roman"/>
        </w:rPr>
        <w:t>7.5</w:t>
      </w:r>
      <w:r>
        <w:rPr>
          <w:rFonts w:hint="eastAsia" w:ascii="宋体" w:hAnsi="宋体"/>
        </w:rPr>
        <w:t>万人，消防特勤、特警、边防等公安救援队伍</w:t>
      </w:r>
      <w:r>
        <w:rPr>
          <w:rFonts w:cs="Times New Roman"/>
        </w:rPr>
        <w:t>1.7</w:t>
      </w:r>
      <w:r>
        <w:rPr>
          <w:rFonts w:hint="eastAsia" w:ascii="宋体" w:hAnsi="宋体"/>
        </w:rPr>
        <w:t>万余人，地震、矿山等专业救援队伍</w:t>
      </w:r>
      <w:r>
        <w:rPr>
          <w:rFonts w:cs="Times New Roman"/>
        </w:rPr>
        <w:t>5200</w:t>
      </w:r>
      <w:r>
        <w:rPr>
          <w:rFonts w:hint="eastAsia" w:ascii="宋体" w:hAnsi="宋体"/>
        </w:rPr>
        <w:t>多人，医疗、防疫、医药和卫生监督人员</w:t>
      </w:r>
      <w:r>
        <w:rPr>
          <w:rFonts w:hint="eastAsia" w:cs="Times New Roman"/>
        </w:rPr>
        <w:t>9.3</w:t>
      </w:r>
      <w:r>
        <w:rPr>
          <w:rFonts w:hint="eastAsia" w:ascii="宋体" w:hAnsi="宋体"/>
        </w:rPr>
        <w:t>万余人，共转移受困群众</w:t>
      </w:r>
      <w:r>
        <w:rPr>
          <w:rFonts w:cs="Times New Roman"/>
        </w:rPr>
        <w:t>148.6</w:t>
      </w:r>
      <w:r>
        <w:rPr>
          <w:rFonts w:hint="eastAsia" w:ascii="宋体" w:hAnsi="宋体"/>
        </w:rPr>
        <w:t>万人，抢救生还者</w:t>
      </w:r>
      <w:r>
        <w:rPr>
          <w:rFonts w:hint="eastAsia" w:cs="Times New Roman"/>
        </w:rPr>
        <w:t>8.4</w:t>
      </w:r>
      <w:r>
        <w:rPr>
          <w:rFonts w:hint="eastAsia" w:ascii="宋体" w:hAnsi="宋体"/>
        </w:rPr>
        <w:t>万人</w:t>
      </w:r>
      <w:r>
        <w:rPr>
          <w:rFonts w:cs="Times New Roman"/>
          <w:vertAlign w:val="superscript"/>
        </w:rPr>
        <w:t>[1]</w:t>
      </w:r>
      <w:r>
        <w:rPr>
          <w:rFonts w:hint="eastAsia" w:ascii="宋体" w:hAnsi="宋体"/>
        </w:rPr>
        <w:t>。由此可见我国应急救援力量主要是由军队与消防公安组成。对于军队力量，虽然我国在军队建设方面强调了履行多样化任务的能力，但都集中在作战任务上，在应急救援方面的准备、学习和训练方面仍有不足，在执行救援任务中容易出现救灾行动不规范，具体操作不专一的现象。而且还缺乏必要的救援装备，在汶川地震救援任务中，除了少数专业救援队伍拥有特种设备与专业工具如生命探测仪，液压扩张工具等等以外，救援整体上严重缺乏必要的救援装备，</w:t>
      </w:r>
      <w:r>
        <w:rPr>
          <w:rFonts w:ascii="宋体" w:hAnsi="宋体"/>
        </w:rPr>
        <w:t>参与</w:t>
      </w:r>
      <w:r>
        <w:rPr>
          <w:rFonts w:hint="eastAsia" w:ascii="宋体" w:hAnsi="宋体"/>
        </w:rPr>
        <w:t>救援</w:t>
      </w:r>
      <w:r>
        <w:rPr>
          <w:rFonts w:ascii="宋体" w:hAnsi="宋体"/>
        </w:rPr>
        <w:t>的</w:t>
      </w:r>
      <w:r>
        <w:rPr>
          <w:rFonts w:cs="Times New Roman"/>
        </w:rPr>
        <w:t>10</w:t>
      </w:r>
      <w:r>
        <w:rPr>
          <w:rFonts w:ascii="宋体" w:hAnsi="宋体"/>
        </w:rPr>
        <w:t>余万解放军</w:t>
      </w:r>
      <w:r>
        <w:rPr>
          <w:rFonts w:hint="eastAsia" w:ascii="宋体" w:hAnsi="宋体"/>
        </w:rPr>
        <w:t>和</w:t>
      </w:r>
      <w:r>
        <w:rPr>
          <w:rFonts w:ascii="宋体" w:hAnsi="宋体"/>
        </w:rPr>
        <w:t>武警官兵只能</w:t>
      </w:r>
      <w:r>
        <w:rPr>
          <w:rFonts w:hint="eastAsia" w:ascii="宋体" w:hAnsi="宋体"/>
        </w:rPr>
        <w:t>通过使用铁锹这样</w:t>
      </w:r>
      <w:r>
        <w:rPr>
          <w:rFonts w:ascii="宋体" w:hAnsi="宋体"/>
        </w:rPr>
        <w:t>最原始的</w:t>
      </w:r>
      <w:r>
        <w:rPr>
          <w:rFonts w:hint="eastAsia" w:ascii="宋体" w:hAnsi="宋体"/>
        </w:rPr>
        <w:t>救援</w:t>
      </w:r>
      <w:r>
        <w:rPr>
          <w:rFonts w:ascii="宋体" w:hAnsi="宋体"/>
        </w:rPr>
        <w:t>工具</w:t>
      </w:r>
      <w:r>
        <w:rPr>
          <w:rFonts w:hint="eastAsia" w:ascii="宋体" w:hAnsi="宋体"/>
        </w:rPr>
        <w:t>进行</w:t>
      </w:r>
      <w:r>
        <w:rPr>
          <w:rFonts w:ascii="宋体" w:hAnsi="宋体"/>
        </w:rPr>
        <w:t>救援</w:t>
      </w:r>
      <w:r>
        <w:rPr>
          <w:rFonts w:hint="eastAsia" w:ascii="宋体" w:hAnsi="宋体"/>
        </w:rPr>
        <w:t>。此外，从经济学而言，长期、频繁动用常备精锐部队执行应急救灾任务其实并不经济，容易造成不必要的资源浪费。对于消防队伍，在</w:t>
      </w:r>
      <w:r>
        <w:rPr>
          <w:rFonts w:hint="eastAsia" w:cs="Times New Roman"/>
        </w:rPr>
        <w:t>2008</w:t>
      </w:r>
      <w:r>
        <w:rPr>
          <w:rFonts w:hint="eastAsia" w:ascii="宋体" w:hAnsi="宋体"/>
        </w:rPr>
        <w:t>年新修订的《消防法》中除了消防队伍的灭火救援职能外还赋予了一项新职能——应急救援。在《国务院办公厅过于加强基层应急队伍的意见》中也要求：“各级县人民政府要以公安消防队伍及其他优势专业应急救援队伍为依托，建立或确定‘一专多能’的县级综合性应急救援队伍，在发生相关突发事件后，立即开展救援处置工作”，但我国消防部队长期以来从事消防灭火工作，在消防灭火方面专业性很高，但在应急救援方面缺乏专门的训练，在综合应急救援方面的经验并不丰富。此外，目前我国公安现役消防部队现有编制人员</w:t>
      </w:r>
      <w:r>
        <w:rPr>
          <w:rFonts w:hint="eastAsia" w:cs="Times New Roman"/>
        </w:rPr>
        <w:t>1</w:t>
      </w:r>
      <w:r>
        <w:rPr>
          <w:rFonts w:cs="Times New Roman"/>
        </w:rPr>
        <w:t>5</w:t>
      </w:r>
      <w:r>
        <w:rPr>
          <w:rFonts w:hint="eastAsia" w:ascii="宋体" w:hAnsi="宋体"/>
        </w:rPr>
        <w:t>万人左右，现有消防队执勤警力平均不足</w:t>
      </w:r>
      <w:r>
        <w:rPr>
          <w:rFonts w:hint="eastAsia" w:cs="Times New Roman"/>
        </w:rPr>
        <w:t>20</w:t>
      </w:r>
      <w:r>
        <w:rPr>
          <w:rFonts w:hint="eastAsia" w:ascii="宋体" w:hAnsi="宋体"/>
        </w:rPr>
        <w:t>人，我国公安现役消防部队现在编制人员占全国总人口的比例不到万分之一，而世界上多数国家平均在万分之十以上</w:t>
      </w:r>
      <w:r>
        <w:rPr>
          <w:rFonts w:cs="Times New Roman"/>
          <w:vertAlign w:val="superscript"/>
        </w:rPr>
        <w:t>[2]</w:t>
      </w:r>
      <w:r>
        <w:rPr>
          <w:rFonts w:hint="eastAsia" w:ascii="宋体" w:hAnsi="宋体"/>
        </w:rPr>
        <w:t>。在重、特大灾害发生时，难以满足救援需求。</w:t>
      </w:r>
    </w:p>
    <w:p>
      <w:pPr>
        <w:ind w:firstLine="480"/>
        <w:rPr>
          <w:rFonts w:ascii="宋体" w:hAnsi="宋体"/>
        </w:rPr>
      </w:pPr>
      <w:r>
        <w:rPr>
          <w:rFonts w:hint="eastAsia" w:ascii="宋体" w:hAnsi="宋体"/>
        </w:rPr>
        <w:t>其实在大多数的救援任务都可以通过社会救援力量进行，这样可以充分发挥市场资源配置的作用，而且社会救援力量具有很强的专业知识，拥有更多专业的救援工具和实际救援经验，在执行救援任务时更加规范，效率更高。军队力量应用于重大、险、急、难的救援需求中，这样一来，不仅提高了救援资源的效益和救援效率，也可以给社会救援产业提供了发展空间和市场。比如，在</w:t>
      </w:r>
      <w:r>
        <w:rPr>
          <w:rFonts w:hint="eastAsia" w:cs="Times New Roman"/>
        </w:rPr>
        <w:t>2008</w:t>
      </w:r>
      <w:r>
        <w:rPr>
          <w:rFonts w:hint="eastAsia" w:ascii="宋体" w:hAnsi="宋体"/>
        </w:rPr>
        <w:t>年南方冰雪灾害中，为了快速进行电力抢修，贵州等地区积极协调陆航开展直升机电力巡查工作。陆航出动了米—</w:t>
      </w:r>
      <w:r>
        <w:rPr>
          <w:rFonts w:hint="eastAsia" w:cs="Times New Roman"/>
        </w:rPr>
        <w:t>171</w:t>
      </w:r>
      <w:r>
        <w:rPr>
          <w:rFonts w:hint="eastAsia" w:ascii="宋体" w:hAnsi="宋体"/>
        </w:rPr>
        <w:t>直升机开展救援工作。但我们都知道米—</w:t>
      </w:r>
      <w:r>
        <w:rPr>
          <w:rFonts w:hint="eastAsia" w:cs="Times New Roman"/>
        </w:rPr>
        <w:t>171</w:t>
      </w:r>
      <w:r>
        <w:rPr>
          <w:rFonts w:hint="eastAsia" w:ascii="宋体" w:hAnsi="宋体"/>
        </w:rPr>
        <w:t>直升机是通用型运输机，体积大、重量大，而且机上没有专业的巡查设备，在巡查过程中，完全依靠人力趴在机舱里进行目视作业，巡查效率并不是很高。然而我国很多通用航空都有专门用于电力巡查的直升机，拥有专业的巡视设备，成本更低，速度更快，飞行高度更低，断点定位更加精确，但却没有得到有效的利用。</w:t>
      </w:r>
    </w:p>
    <w:p>
      <w:pPr>
        <w:ind w:firstLine="480"/>
        <w:rPr>
          <w:rFonts w:ascii="宋体" w:hAnsi="宋体"/>
        </w:rPr>
      </w:pPr>
      <w:r>
        <w:rPr>
          <w:rFonts w:hint="eastAsia" w:ascii="宋体" w:hAnsi="宋体"/>
        </w:rPr>
        <w:t>虽然社会救援力量在应急救援中有着积极意义，但由于我国应急起步相对较晚，且在这方面制度、法律规章不够完善，导致社会救援力量分散，发展良莠不齐。而且现在没有良好的评价机制对这些救援能力进行衡量，如何判断救援单位是否有能力满足救援需求成了一大难题。当突发事件发生后，如果没有精确判断灾区的实际需求水平，社会救援力量盲目、无序地涌入灾区，也将会给救灾工作带来负面影响。比如在庐山地震中，来自四面八方的救援力量短时间在灾区聚集，使得通往灾区的道路出现大面积的拥堵现象，导致受伤人员无法运出灾区，救灾物资无法运入灾区，反而影响了救援工作的正常进行。所以本文以通航企业为研究对象，从实际救援需求出发，对航空应急救援需求分析研究，针对通航企业参与救援过程中对特定任务需求的能力满足程度进行研究，解决能力与需求不匹配的乱象，以便为航空应急救援的发展和指挥工作提供指导。</w:t>
      </w:r>
    </w:p>
    <w:p>
      <w:pPr>
        <w:pStyle w:val="3"/>
        <w:spacing w:before="120" w:after="120"/>
      </w:pPr>
      <w:r>
        <w:rPr>
          <w:rFonts w:hint="eastAsia" w:ascii="黑体" w:hAnsi="黑体"/>
        </w:rPr>
        <w:t xml:space="preserve"> </w:t>
      </w:r>
      <w:r>
        <w:rPr>
          <w:rFonts w:ascii="黑体" w:hAnsi="黑体"/>
        </w:rPr>
        <w:t xml:space="preserve"> </w:t>
      </w:r>
      <w:bookmarkStart w:id="9" w:name="_Toc513987538"/>
      <w:r>
        <w:rPr>
          <w:rFonts w:hint="eastAsia"/>
        </w:rPr>
        <w:t>研究目的与意义</w:t>
      </w:r>
      <w:bookmarkEnd w:id="9"/>
    </w:p>
    <w:p>
      <w:pPr>
        <w:pStyle w:val="4"/>
        <w:spacing w:before="120" w:after="120"/>
      </w:pPr>
      <w:r>
        <w:rPr>
          <w:rFonts w:hint="eastAsia" w:ascii="黑体" w:hAnsi="黑体"/>
        </w:rPr>
        <w:t xml:space="preserve"> </w:t>
      </w:r>
      <w:r>
        <w:rPr>
          <w:rFonts w:ascii="黑体" w:hAnsi="黑体"/>
        </w:rPr>
        <w:t xml:space="preserve"> </w:t>
      </w:r>
      <w:bookmarkStart w:id="10" w:name="_Toc513987539"/>
      <w:r>
        <w:rPr>
          <w:rFonts w:hint="eastAsia"/>
        </w:rPr>
        <w:t>研究目的</w:t>
      </w:r>
      <w:bookmarkEnd w:id="10"/>
    </w:p>
    <w:p>
      <w:pPr>
        <w:ind w:firstLine="480"/>
      </w:pPr>
      <w:r>
        <w:rPr>
          <w:rFonts w:hint="eastAsia"/>
        </w:rPr>
        <w:t>本研究课题旨在以通航企业为研究对象，对突发事件发生后对航空应急救援需求进行分析，找出实际所需要的航空应急救援能力，建立基于救援需求的通航企业应急救援能力评估模型，以判断通航企业是否有能力满足救援需求，解决能力与需求不匹配的乱象，为航空应急救援的调度与指挥提供指导。</w:t>
      </w:r>
    </w:p>
    <w:p>
      <w:pPr>
        <w:pStyle w:val="4"/>
        <w:spacing w:before="120" w:after="120"/>
      </w:pPr>
      <w:r>
        <w:rPr>
          <w:rFonts w:hint="eastAsia"/>
        </w:rPr>
        <w:t xml:space="preserve"> </w:t>
      </w:r>
      <w:r>
        <w:t xml:space="preserve"> </w:t>
      </w:r>
      <w:bookmarkStart w:id="11" w:name="_Toc513987540"/>
      <w:r>
        <w:rPr>
          <w:rFonts w:hint="eastAsia"/>
        </w:rPr>
        <w:t>研究意义</w:t>
      </w:r>
      <w:bookmarkEnd w:id="11"/>
    </w:p>
    <w:p>
      <w:pPr>
        <w:ind w:firstLine="480"/>
      </w:pPr>
      <w:r>
        <w:rPr>
          <w:rFonts w:hint="eastAsia"/>
        </w:rPr>
        <w:t>（</w:t>
      </w:r>
      <w:r>
        <w:rPr>
          <w:rFonts w:cs="Times New Roman"/>
        </w:rPr>
        <w:t>1</w:t>
      </w:r>
      <w:r>
        <w:rPr>
          <w:rFonts w:hint="eastAsia"/>
        </w:rPr>
        <w:t>）对突发事件发生后的救援需求进行分析，为救援力量的指派，物资调度提供依据。</w:t>
      </w:r>
    </w:p>
    <w:p>
      <w:pPr>
        <w:ind w:firstLine="480"/>
      </w:pPr>
      <w:r>
        <w:rPr>
          <w:rFonts w:hint="eastAsia"/>
        </w:rPr>
        <w:t>（</w:t>
      </w:r>
      <w:r>
        <w:rPr>
          <w:rFonts w:cs="Times New Roman"/>
        </w:rPr>
        <w:t>2</w:t>
      </w:r>
      <w:r>
        <w:rPr>
          <w:rFonts w:hint="eastAsia"/>
        </w:rPr>
        <w:t>）从实际的救援需求出发，建立基于需求的航空应急救援能力指标体系，使后续的评价结果更加准确。</w:t>
      </w:r>
    </w:p>
    <w:p>
      <w:pPr>
        <w:ind w:firstLine="480"/>
      </w:pPr>
      <w:r>
        <w:rPr>
          <w:rFonts w:hint="eastAsia"/>
        </w:rPr>
        <w:t>（</w:t>
      </w:r>
      <w:r>
        <w:rPr>
          <w:rFonts w:cs="Times New Roman"/>
        </w:rPr>
        <w:t>3</w:t>
      </w:r>
      <w:r>
        <w:rPr>
          <w:rFonts w:hint="eastAsia"/>
        </w:rPr>
        <w:t>）基于需求建立通航企业能力评估模型，可以对通航企业救援能力进行评估，判断其是否可以满足救援需求，防止出现救援力量与救援需求脱离的情况，可为应急救援调配与指挥提供指导。</w:t>
      </w:r>
    </w:p>
    <w:p>
      <w:pPr>
        <w:pStyle w:val="3"/>
        <w:spacing w:before="120" w:after="120"/>
      </w:pPr>
      <w:r>
        <w:rPr>
          <w:rFonts w:hint="eastAsia" w:ascii="黑体" w:hAnsi="黑体"/>
        </w:rPr>
        <w:t xml:space="preserve"> </w:t>
      </w:r>
      <w:r>
        <w:rPr>
          <w:rFonts w:ascii="黑体" w:hAnsi="黑体"/>
        </w:rPr>
        <w:t xml:space="preserve"> </w:t>
      </w:r>
      <w:bookmarkStart w:id="12" w:name="_Toc513987541"/>
      <w:r>
        <w:rPr>
          <w:rFonts w:hint="eastAsia"/>
        </w:rPr>
        <w:t>国内外研究现状</w:t>
      </w:r>
      <w:bookmarkEnd w:id="12"/>
    </w:p>
    <w:p>
      <w:pPr>
        <w:pStyle w:val="4"/>
        <w:spacing w:before="120" w:after="120"/>
      </w:pPr>
      <w:r>
        <w:rPr>
          <w:rFonts w:hint="eastAsia" w:ascii="黑体" w:hAnsi="黑体"/>
        </w:rPr>
        <w:t xml:space="preserve"> </w:t>
      </w:r>
      <w:r>
        <w:rPr>
          <w:rFonts w:ascii="黑体" w:hAnsi="黑体"/>
        </w:rPr>
        <w:t xml:space="preserve"> </w:t>
      </w:r>
      <w:bookmarkStart w:id="13" w:name="_Toc513987542"/>
      <w:r>
        <w:rPr>
          <w:rFonts w:hint="eastAsia"/>
        </w:rPr>
        <w:t>国外研究现状</w:t>
      </w:r>
      <w:bookmarkEnd w:id="13"/>
    </w:p>
    <w:p>
      <w:pPr>
        <w:ind w:firstLine="480"/>
        <w:rPr>
          <w:rFonts w:ascii="宋体" w:hAnsi="宋体"/>
        </w:rPr>
      </w:pPr>
      <w:r>
        <w:rPr>
          <w:rFonts w:hint="eastAsia" w:ascii="宋体" w:hAnsi="宋体"/>
        </w:rPr>
        <w:t>国外关于应急能力研究主要在应急救援准备能力、灾害应对能力、提高能力评估的有效性、灾害危害性评估、应救救援能力评估等五方面进行研究。</w:t>
      </w:r>
    </w:p>
    <w:p>
      <w:pPr>
        <w:ind w:firstLine="480"/>
        <w:rPr>
          <w:rFonts w:ascii="宋体" w:hAnsi="宋体"/>
        </w:rPr>
      </w:pPr>
      <w:r>
        <w:rPr>
          <w:rFonts w:hint="eastAsia" w:ascii="宋体" w:hAnsi="宋体"/>
        </w:rPr>
        <w:t>（一）在应急救援准备能力方面，</w:t>
      </w:r>
      <w:r>
        <w:rPr>
          <w:rFonts w:cs="Times New Roman"/>
        </w:rPr>
        <w:t>Lieut. Col</w:t>
      </w:r>
      <w:r>
        <w:rPr>
          <w:rFonts w:cs="Times New Roman"/>
          <w:vertAlign w:val="superscript"/>
        </w:rPr>
        <w:t>[3]</w:t>
      </w:r>
      <w:r>
        <w:rPr>
          <w:rFonts w:ascii="宋体" w:hAnsi="宋体"/>
        </w:rPr>
        <w:t>通过回顾大规模应急计划的特点，伤亡事故（</w:t>
      </w:r>
      <w:r>
        <w:rPr>
          <w:rFonts w:cs="Times New Roman"/>
        </w:rPr>
        <w:t>MCI</w:t>
      </w:r>
      <w:r>
        <w:rPr>
          <w:rFonts w:ascii="宋体" w:hAnsi="宋体"/>
        </w:rPr>
        <w:t>）和评估医院应急准备的模型，提出准备金字塔来规划和评估医院基础设施</w:t>
      </w:r>
      <w:r>
        <w:rPr>
          <w:rFonts w:hint="eastAsia" w:ascii="宋体" w:hAnsi="宋体"/>
        </w:rPr>
        <w:t>、</w:t>
      </w:r>
      <w:r>
        <w:rPr>
          <w:rFonts w:ascii="宋体" w:hAnsi="宋体"/>
        </w:rPr>
        <w:t>知识</w:t>
      </w:r>
      <w:r>
        <w:rPr>
          <w:rFonts w:hint="eastAsia" w:ascii="宋体" w:hAnsi="宋体"/>
        </w:rPr>
        <w:t>、</w:t>
      </w:r>
      <w:r>
        <w:rPr>
          <w:rFonts w:ascii="宋体" w:hAnsi="宋体"/>
        </w:rPr>
        <w:t>能力以及培训等应急准备情况</w:t>
      </w:r>
      <w:r>
        <w:rPr>
          <w:rFonts w:hint="eastAsia" w:ascii="宋体" w:hAnsi="宋体"/>
        </w:rPr>
        <w:t>；</w:t>
      </w:r>
      <w:r>
        <w:rPr>
          <w:rFonts w:cs="Times New Roman"/>
        </w:rPr>
        <w:t>S. Amin</w:t>
      </w:r>
      <w:r>
        <w:rPr>
          <w:rFonts w:cs="Times New Roman"/>
          <w:vertAlign w:val="superscript"/>
        </w:rPr>
        <w:t>[4]</w:t>
      </w:r>
      <w:r>
        <w:rPr>
          <w:rFonts w:ascii="宋体" w:hAnsi="宋体"/>
        </w:rPr>
        <w:t>引入专家系统的评估方法对吉达和麦加的许多经常性急骤洪水事件后的灾难训练能力和备灾需求进行评估，以帮助支持</w:t>
      </w:r>
      <w:r>
        <w:rPr>
          <w:rFonts w:hint="eastAsia" w:ascii="宋体" w:hAnsi="宋体"/>
        </w:rPr>
        <w:t>、</w:t>
      </w:r>
      <w:r>
        <w:rPr>
          <w:rFonts w:ascii="宋体" w:hAnsi="宋体"/>
        </w:rPr>
        <w:t>衡量和提高沙特阿拉伯民防当局的培训和准备能力</w:t>
      </w:r>
      <w:r>
        <w:rPr>
          <w:rFonts w:hint="eastAsia" w:ascii="宋体" w:hAnsi="宋体"/>
        </w:rPr>
        <w:t>；</w:t>
      </w:r>
      <w:r>
        <w:rPr>
          <w:rFonts w:cs="Times New Roman"/>
        </w:rPr>
        <w:t>Davide Manca</w:t>
      </w:r>
      <w:r>
        <w:rPr>
          <w:rFonts w:cs="Times New Roman"/>
          <w:vertAlign w:val="superscript"/>
        </w:rPr>
        <w:t>[</w:t>
      </w:r>
      <w:r>
        <w:rPr>
          <w:rFonts w:hint="eastAsia" w:cs="Times New Roman"/>
          <w:vertAlign w:val="superscript"/>
        </w:rPr>
        <w:t>5</w:t>
      </w:r>
      <w:r>
        <w:rPr>
          <w:rFonts w:cs="Times New Roman"/>
          <w:vertAlign w:val="superscript"/>
        </w:rPr>
        <w:t>]</w:t>
      </w:r>
      <w:r>
        <w:rPr>
          <w:rFonts w:ascii="宋体" w:hAnsi="宋体"/>
        </w:rPr>
        <w:t>从多个角度考虑了道路隧道应急响应系统，选择层次分析法测量道路隧道事故应急系统性能所需的等级结构和评估其相对重要性的权重，来判断道路隧道事故准备活动的有效性。</w:t>
      </w:r>
      <w:r>
        <w:rPr>
          <w:rFonts w:hint="eastAsia" w:ascii="宋体" w:hAnsi="宋体"/>
        </w:rPr>
        <w:t>在对应急准备能力评估的研究中，三位学者从预防为主的角度出发，对设施设备，知识技能的培训情况等应急准备能力进行评估，可检验灾前应急准备情况是否充分，做到防患于未然。</w:t>
      </w:r>
    </w:p>
    <w:p>
      <w:pPr>
        <w:ind w:firstLine="480"/>
        <w:rPr>
          <w:rFonts w:ascii="宋体" w:hAnsi="宋体"/>
        </w:rPr>
      </w:pPr>
      <w:r>
        <w:rPr>
          <w:rFonts w:hint="eastAsia" w:ascii="宋体" w:hAnsi="宋体"/>
        </w:rPr>
        <w:t>（二）从灾害应对能力方面，</w:t>
      </w:r>
      <w:r>
        <w:rPr>
          <w:rFonts w:cs="Times New Roman"/>
        </w:rPr>
        <w:t>J. Post</w:t>
      </w:r>
      <w:r>
        <w:rPr>
          <w:rFonts w:cs="Times New Roman"/>
          <w:vertAlign w:val="superscript"/>
        </w:rPr>
        <w:t>[6]</w:t>
      </w:r>
      <w:r>
        <w:rPr>
          <w:rFonts w:hint="eastAsia" w:ascii="宋体" w:hAnsi="宋体"/>
        </w:rPr>
        <w:t>对印度尼西亚沿海地区的现实情况进行了研究，采用</w:t>
      </w:r>
      <w:r>
        <w:rPr>
          <w:rFonts w:cs="Times New Roman"/>
        </w:rPr>
        <w:t>GIS</w:t>
      </w:r>
      <w:r>
        <w:rPr>
          <w:rFonts w:hint="eastAsia" w:ascii="宋体" w:hAnsi="宋体"/>
        </w:rPr>
        <w:t>方法，计算人们可能需要自救的时间（</w:t>
      </w:r>
      <w:r>
        <w:rPr>
          <w:rFonts w:cs="Times New Roman"/>
        </w:rPr>
        <w:t>ET</w:t>
      </w:r>
      <w:r>
        <w:rPr>
          <w:rFonts w:ascii="宋体" w:hAnsi="宋体"/>
        </w:rPr>
        <w:t>）和人们实际拥有的时间（</w:t>
      </w:r>
      <w:r>
        <w:rPr>
          <w:rFonts w:cs="Times New Roman"/>
        </w:rPr>
        <w:t>RST</w:t>
      </w:r>
      <w:r>
        <w:rPr>
          <w:rFonts w:ascii="宋体" w:hAnsi="宋体"/>
        </w:rPr>
        <w:t>）</w:t>
      </w:r>
      <w:r>
        <w:rPr>
          <w:rFonts w:hint="eastAsia" w:ascii="宋体" w:hAnsi="宋体"/>
        </w:rPr>
        <w:t>，</w:t>
      </w:r>
      <w:r>
        <w:rPr>
          <w:rFonts w:ascii="宋体" w:hAnsi="宋体"/>
        </w:rPr>
        <w:t>来评估</w:t>
      </w:r>
      <w:r>
        <w:rPr>
          <w:rFonts w:hint="eastAsia" w:ascii="宋体" w:hAnsi="宋体"/>
        </w:rPr>
        <w:t>海啸发生时</w:t>
      </w:r>
      <w:r>
        <w:rPr>
          <w:rFonts w:ascii="宋体" w:hAnsi="宋体"/>
        </w:rPr>
        <w:t>人</w:t>
      </w:r>
      <w:r>
        <w:rPr>
          <w:rFonts w:hint="eastAsia" w:ascii="宋体" w:hAnsi="宋体"/>
        </w:rPr>
        <w:t>们</w:t>
      </w:r>
      <w:r>
        <w:rPr>
          <w:rFonts w:ascii="宋体" w:hAnsi="宋体"/>
        </w:rPr>
        <w:t>即时反应能力</w:t>
      </w:r>
      <w:r>
        <w:rPr>
          <w:rFonts w:hint="eastAsia" w:ascii="宋体" w:hAnsi="宋体"/>
        </w:rPr>
        <w:t>；中村仁</w:t>
      </w:r>
      <w:r>
        <w:rPr>
          <w:rFonts w:cs="Times New Roman"/>
          <w:vertAlign w:val="superscript"/>
        </w:rPr>
        <w:t>[7]</w:t>
      </w:r>
      <w:r>
        <w:rPr>
          <w:rFonts w:hint="eastAsia" w:ascii="宋体" w:hAnsi="宋体"/>
        </w:rPr>
        <w:t>为了促进公民与地方政府之间风险交流，减轻地震情况下房屋倒塌损失和火灾破坏，提出了一种基于统计数据方法来评估城市社区应对地震灾害的应急能力。当灾害发生了，如何快速地做出响应，快速开展疏散与救援，对减轻人员伤亡和财产损失十分重要，因此对灾害应对能力的评价是十分有必要的，这样可以提前发现问题，提供最优解决方案，有利于提高综合应急能力。</w:t>
      </w:r>
    </w:p>
    <w:p>
      <w:pPr>
        <w:ind w:firstLine="480"/>
        <w:rPr>
          <w:rFonts w:ascii="宋体" w:hAnsi="宋体"/>
        </w:rPr>
      </w:pPr>
      <w:r>
        <w:rPr>
          <w:rFonts w:hint="eastAsia" w:ascii="宋体" w:hAnsi="宋体"/>
        </w:rPr>
        <w:t>（三）在提高能力评估有效性方面，</w:t>
      </w:r>
      <w:r>
        <w:rPr>
          <w:rFonts w:cs="Times New Roman"/>
        </w:rPr>
        <w:t>H. Lindbom</w:t>
      </w:r>
      <w:r>
        <w:rPr>
          <w:rFonts w:cs="Times New Roman"/>
          <w:vertAlign w:val="superscript"/>
        </w:rPr>
        <w:t>[8]</w:t>
      </w:r>
      <w:r>
        <w:rPr>
          <w:rFonts w:hint="eastAsia" w:ascii="宋体" w:hAnsi="宋体"/>
        </w:rPr>
        <w:t>针对如何提高能力评估的有用性，通过对来自瑞士的</w:t>
      </w:r>
      <w:r>
        <w:rPr>
          <w:rFonts w:cs="Times New Roman"/>
        </w:rPr>
        <w:t>89</w:t>
      </w:r>
      <w:r>
        <w:rPr>
          <w:rFonts w:hint="eastAsia" w:ascii="宋体" w:hAnsi="宋体"/>
        </w:rPr>
        <w:t>名救援人员进行实验研究，调查影响能力评估决策的有用性，结果表明能力评估中明确资源和任务可以提高决策能力的有用性。目前，对于能力评估的方法和研究比较多，但在提高评估的有效性的研究相对较少，</w:t>
      </w:r>
      <w:r>
        <w:rPr>
          <w:rFonts w:cs="Times New Roman"/>
        </w:rPr>
        <w:t>H.Lindbom</w:t>
      </w:r>
      <w:r>
        <w:rPr>
          <w:rFonts w:hint="eastAsia" w:ascii="宋体" w:hAnsi="宋体"/>
        </w:rPr>
        <w:t>学者在其研究中针对提高能力评估有用性进行研究，找出影响决策和能力评估有用性的主要因素，使能力评估更加准确，为提高能力评估有用性提供参考。</w:t>
      </w:r>
    </w:p>
    <w:p>
      <w:pPr>
        <w:ind w:firstLine="480"/>
        <w:rPr>
          <w:rFonts w:ascii="宋体" w:hAnsi="宋体"/>
        </w:rPr>
      </w:pPr>
      <w:r>
        <w:rPr>
          <w:rFonts w:hint="eastAsia" w:ascii="宋体" w:hAnsi="宋体"/>
        </w:rPr>
        <w:t>（四）在对灾害危害性方面进评估方面，</w:t>
      </w:r>
      <w:r>
        <w:rPr>
          <w:rFonts w:cs="Times New Roman"/>
        </w:rPr>
        <w:t>Kanchan Das</w:t>
      </w:r>
      <w:r>
        <w:rPr>
          <w:rFonts w:cs="Times New Roman"/>
          <w:vertAlign w:val="superscript"/>
        </w:rPr>
        <w:t>[9]</w:t>
      </w:r>
      <w:r>
        <w:rPr>
          <w:rFonts w:hint="eastAsia" w:ascii="宋体" w:hAnsi="宋体"/>
        </w:rPr>
        <w:t>提出一种基于整数线性规划模型的方法来评估灾害的影响和灾害紧急救援需求，以便对发生灾害后的灾害程度进行评估，为选择合适的救灾方案和救灾物资调配提供参考。作者在其研究中，通过构建受灾程度与需求的分析模型，评估受灾程度，可以为救灾方案的选择，资源优化调度提供参考，能更好地提高救灾效率。</w:t>
      </w:r>
    </w:p>
    <w:p>
      <w:pPr>
        <w:ind w:firstLine="480"/>
        <w:rPr>
          <w:rFonts w:ascii="宋体" w:hAnsi="宋体"/>
        </w:rPr>
      </w:pPr>
      <w:r>
        <w:rPr>
          <w:rFonts w:hint="eastAsia" w:ascii="宋体" w:hAnsi="宋体"/>
        </w:rPr>
        <w:t>（五）在应急救援能力评估方面，</w:t>
      </w:r>
      <w:r>
        <w:rPr>
          <w:rFonts w:cs="Times New Roman"/>
        </w:rPr>
        <w:t>Akira Takahashi</w:t>
      </w:r>
      <w:r>
        <w:rPr>
          <w:rFonts w:cs="Times New Roman"/>
          <w:vertAlign w:val="superscript"/>
        </w:rPr>
        <w:t>[10]</w:t>
      </w:r>
      <w:r>
        <w:rPr>
          <w:rFonts w:ascii="宋体" w:hAnsi="宋体"/>
        </w:rPr>
        <w:t>通过对神户大学附属医院急诊医疗案例进行研究，计算出所需的医疗人员数量，设备和治疗时间，提出了评估医院治疗容量（</w:t>
      </w:r>
      <w:r>
        <w:rPr>
          <w:rFonts w:cs="Times New Roman"/>
        </w:rPr>
        <w:t>HTC</w:t>
      </w:r>
      <w:r>
        <w:rPr>
          <w:rFonts w:ascii="宋体" w:hAnsi="宋体"/>
        </w:rPr>
        <w:t>）和医</w:t>
      </w:r>
      <w:r>
        <w:rPr>
          <w:rFonts w:hint="eastAsia" w:ascii="宋体" w:hAnsi="宋体"/>
        </w:rPr>
        <w:t>院最大可接受患者数量（</w:t>
      </w:r>
      <w:r>
        <w:rPr>
          <w:rFonts w:cs="Times New Roman"/>
        </w:rPr>
        <w:t>MCN</w:t>
      </w:r>
      <w:r>
        <w:rPr>
          <w:rFonts w:ascii="宋体" w:hAnsi="宋体"/>
        </w:rPr>
        <w:t>）的估算公式，可对当地灾害医疗应对能力（救援能力，处理能力）进行评估</w:t>
      </w:r>
      <w:r>
        <w:rPr>
          <w:rFonts w:hint="eastAsia" w:ascii="宋体" w:hAnsi="宋体"/>
        </w:rPr>
        <w:t>；</w:t>
      </w:r>
      <w:r>
        <w:rPr>
          <w:rFonts w:cs="Times New Roman"/>
        </w:rPr>
        <w:t>Ben Smith</w:t>
      </w:r>
      <w:r>
        <w:rPr>
          <w:rFonts w:cs="Times New Roman"/>
          <w:vertAlign w:val="superscript"/>
        </w:rPr>
        <w:t>[11]</w:t>
      </w:r>
      <w:r>
        <w:rPr>
          <w:rFonts w:hint="eastAsia" w:ascii="宋体" w:hAnsi="宋体"/>
        </w:rPr>
        <w:t>对威尔逊消防和救援服务（</w:t>
      </w:r>
      <w:r>
        <w:rPr>
          <w:rFonts w:cs="Times New Roman"/>
        </w:rPr>
        <w:t>WFRS</w:t>
      </w:r>
      <w:r>
        <w:rPr>
          <w:rFonts w:hint="eastAsia" w:ascii="宋体" w:hAnsi="宋体"/>
        </w:rPr>
        <w:t>）进行了水上救援能力评估。评估发现威尔逊救援队在水上救援能力是有限的，需要进行改进，并提出改进意见，比如需要根据相应标准提供附加个人防护设备、补充完善水上救援设备和加强安全潜水训练等等，并提出正式成立</w:t>
      </w:r>
      <w:r>
        <w:rPr>
          <w:rFonts w:cs="Times New Roman"/>
        </w:rPr>
        <w:t>FEMA II</w:t>
      </w:r>
      <w:r>
        <w:rPr>
          <w:rFonts w:ascii="宋体" w:hAnsi="宋体"/>
        </w:rPr>
        <w:t>型水上救援队的目标</w:t>
      </w:r>
      <w:r>
        <w:rPr>
          <w:rFonts w:hint="eastAsia" w:ascii="宋体" w:hAnsi="宋体"/>
        </w:rPr>
        <w:t>；</w:t>
      </w:r>
      <w:r>
        <w:rPr>
          <w:rFonts w:cs="Times New Roman"/>
        </w:rPr>
        <w:t>Soley Kaldal</w:t>
      </w:r>
      <w:r>
        <w:rPr>
          <w:rFonts w:cs="Times New Roman"/>
          <w:vertAlign w:val="superscript"/>
        </w:rPr>
        <w:t>[12]</w:t>
      </w:r>
      <w:r>
        <w:rPr>
          <w:rFonts w:ascii="宋体" w:hAnsi="宋体"/>
        </w:rPr>
        <w:t>通过文献研究的方法，找出现有的能力评估方法和模型，然后针对冰岛现实情况和容易发生的灾害类型，采用决策分析的动态分析方法，主要从时间和设备方面</w:t>
      </w:r>
      <w:r>
        <w:rPr>
          <w:rFonts w:hint="eastAsia" w:ascii="宋体" w:hAnsi="宋体"/>
        </w:rPr>
        <w:t>对</w:t>
      </w:r>
      <w:r>
        <w:rPr>
          <w:rFonts w:ascii="宋体" w:hAnsi="宋体"/>
        </w:rPr>
        <w:t>冰岛地区在紧急情况下海上搜索与救援</w:t>
      </w:r>
      <w:r>
        <w:rPr>
          <w:rFonts w:hint="eastAsia" w:ascii="宋体" w:hAnsi="宋体"/>
        </w:rPr>
        <w:t>能力情况进行评估</w:t>
      </w:r>
      <w:r>
        <w:rPr>
          <w:rFonts w:ascii="宋体" w:hAnsi="宋体"/>
        </w:rPr>
        <w:t>。</w:t>
      </w:r>
      <w:r>
        <w:rPr>
          <w:rFonts w:hint="eastAsia" w:ascii="宋体" w:hAnsi="宋体"/>
        </w:rPr>
        <w:t>在应急救援能力评估方面，预先对应急救援能力进行评估，可以得到救援队伍相应的救援能力与发现存在的不足，为救援的指派与改进提供帮助，以防出现应急救援能力与救援需求不相符，造成混乱的现象。</w:t>
      </w:r>
    </w:p>
    <w:p>
      <w:pPr>
        <w:pStyle w:val="4"/>
        <w:spacing w:before="120" w:after="120"/>
      </w:pPr>
      <w:r>
        <w:rPr>
          <w:rFonts w:hint="eastAsia" w:ascii="黑体" w:hAnsi="黑体"/>
        </w:rPr>
        <w:t xml:space="preserve"> </w:t>
      </w:r>
      <w:r>
        <w:rPr>
          <w:rFonts w:ascii="黑体" w:hAnsi="黑体"/>
        </w:rPr>
        <w:t xml:space="preserve"> </w:t>
      </w:r>
      <w:bookmarkStart w:id="14" w:name="_Toc513987543"/>
      <w:r>
        <w:rPr>
          <w:rFonts w:hint="eastAsia"/>
        </w:rPr>
        <w:t>国内研究现状</w:t>
      </w:r>
      <w:bookmarkEnd w:id="14"/>
    </w:p>
    <w:p>
      <w:pPr>
        <w:pStyle w:val="5"/>
        <w:spacing w:before="120" w:beforeLines="50" w:after="120" w:afterLines="50"/>
      </w:pPr>
      <w:r>
        <w:rPr>
          <w:rFonts w:hint="eastAsia" w:ascii="黑体" w:hAnsi="黑体"/>
        </w:rPr>
        <w:t xml:space="preserve"> </w:t>
      </w:r>
      <w:r>
        <w:rPr>
          <w:rFonts w:ascii="黑体" w:hAnsi="黑体"/>
        </w:rPr>
        <w:t xml:space="preserve"> </w:t>
      </w:r>
      <w:r>
        <w:rPr>
          <w:rFonts w:hint="eastAsia"/>
        </w:rPr>
        <w:t>应急救援能力评估研究</w:t>
      </w:r>
    </w:p>
    <w:p>
      <w:pPr>
        <w:ind w:firstLine="480"/>
        <w:rPr>
          <w:rFonts w:ascii="宋体" w:hAnsi="宋体"/>
        </w:rPr>
      </w:pPr>
      <w:r>
        <w:rPr>
          <w:rFonts w:hint="eastAsia" w:ascii="宋体" w:hAnsi="宋体"/>
        </w:rPr>
        <w:t>我国学者在应急救援能力评估方面的研究主要集中在煤矿、交通出行、地震灾害、石油化工、城市灾害、消防队伍、航空应急救援等七方面。</w:t>
      </w:r>
    </w:p>
    <w:p>
      <w:pPr>
        <w:ind w:firstLine="480"/>
        <w:rPr>
          <w:rFonts w:ascii="宋体" w:hAnsi="宋体"/>
        </w:rPr>
      </w:pPr>
      <w:r>
        <w:rPr>
          <w:rFonts w:hint="eastAsia" w:ascii="宋体" w:hAnsi="宋体"/>
        </w:rPr>
        <w:t>（一）在煤矿应急救援能力评估方面，杨力，单仁亮，韩晋平等人</w:t>
      </w:r>
      <w:r>
        <w:rPr>
          <w:rFonts w:cs="Times New Roman"/>
          <w:vertAlign w:val="superscript"/>
        </w:rPr>
        <w:t>[13-20]</w:t>
      </w:r>
      <w:r>
        <w:rPr>
          <w:rFonts w:hint="eastAsia" w:ascii="宋体" w:hAnsi="宋体"/>
        </w:rPr>
        <w:t>为了提高我国煤矿应急救援能力，分析了我国煤矿安全生产条件、事故特点和煤矿应急救援能力影响因素，采用了</w:t>
      </w:r>
      <w:r>
        <w:rPr>
          <w:rFonts w:cs="Times New Roman"/>
        </w:rPr>
        <w:t>ISM</w:t>
      </w:r>
      <w:r>
        <w:rPr>
          <w:rFonts w:ascii="宋体" w:hAnsi="宋体"/>
        </w:rPr>
        <w:t>方法</w:t>
      </w:r>
      <w:r>
        <w:rPr>
          <w:rFonts w:hint="eastAsia" w:ascii="宋体" w:hAnsi="宋体"/>
        </w:rPr>
        <w:t>、</w:t>
      </w:r>
      <w:r>
        <w:rPr>
          <w:rFonts w:cs="Times New Roman"/>
        </w:rPr>
        <w:t>Vague</w:t>
      </w:r>
      <w:r>
        <w:rPr>
          <w:rFonts w:ascii="宋体" w:hAnsi="宋体"/>
        </w:rPr>
        <w:t>集理论</w:t>
      </w:r>
      <w:r>
        <w:rPr>
          <w:rFonts w:hint="eastAsia" w:ascii="宋体" w:hAnsi="宋体"/>
        </w:rPr>
        <w:t>、灰色</w:t>
      </w:r>
      <w:r>
        <w:rPr>
          <w:rFonts w:ascii="宋体" w:hAnsi="宋体"/>
        </w:rPr>
        <w:t>-模糊综合法</w:t>
      </w:r>
      <w:r>
        <w:rPr>
          <w:rFonts w:hint="eastAsia" w:ascii="宋体" w:hAnsi="宋体"/>
        </w:rPr>
        <w:t>、结构方程模型、熵权法、模糊决策参数法等方法，构建能力评价指标体系，对煤矿应急救援能力进行综合性评价，并为提升煤矿企业应急救援能力提出建议。煤矿是一个高危行业，近几年来，煤矿安全事故多发，死亡人数和事故数较高，因此引起了人们的广泛关注，如何在灾害发生后进行及时有效的救援，使矿工伤亡和财产损失降到最低成了热门话题，研究学者们针对煤矿安全评估指标体系不完善，安全生产指标不成熟等问题，从不同角度，不同评估方法展开研究，使煤矿应急救援能力评估方面的研究逐渐趋于成熟。</w:t>
      </w:r>
    </w:p>
    <w:p>
      <w:pPr>
        <w:ind w:firstLine="480"/>
        <w:rPr>
          <w:rFonts w:ascii="宋体" w:hAnsi="宋体"/>
        </w:rPr>
      </w:pPr>
      <w:r>
        <w:rPr>
          <w:rFonts w:hint="eastAsia" w:ascii="宋体" w:hAnsi="宋体"/>
        </w:rPr>
        <w:t>（二）在交通出行方面，张铭</w:t>
      </w:r>
      <w:r>
        <w:rPr>
          <w:rFonts w:cs="Times New Roman"/>
          <w:vertAlign w:val="superscript"/>
        </w:rPr>
        <w:t>[21]</w:t>
      </w:r>
      <w:r>
        <w:rPr>
          <w:rFonts w:hint="eastAsia" w:ascii="宋体" w:hAnsi="宋体"/>
        </w:rPr>
        <w:t>阐述了我国轨道交通的安全现状，</w:t>
      </w:r>
      <w:r>
        <w:rPr>
          <w:rFonts w:ascii="宋体" w:hAnsi="宋体"/>
        </w:rPr>
        <w:t>采用模糊层次分析法对影响应急救援过程的</w:t>
      </w:r>
      <w:r>
        <w:rPr>
          <w:rFonts w:hint="eastAsia" w:ascii="宋体" w:hAnsi="宋体"/>
        </w:rPr>
        <w:t>各个</w:t>
      </w:r>
      <w:r>
        <w:rPr>
          <w:rFonts w:ascii="宋体" w:hAnsi="宋体"/>
        </w:rPr>
        <w:t>功能要素做定性和定量分析,</w:t>
      </w:r>
      <w:r>
        <w:rPr>
          <w:rFonts w:hint="eastAsia" w:ascii="宋体" w:hAnsi="宋体"/>
        </w:rPr>
        <w:t xml:space="preserve"> 构建评价指标体系，根据评价结果找出城市轨道交通运营安全的薄弱环节；段宗涛</w:t>
      </w:r>
      <w:r>
        <w:rPr>
          <w:rFonts w:cs="Times New Roman"/>
          <w:vertAlign w:val="superscript"/>
        </w:rPr>
        <w:t>[22]</w:t>
      </w:r>
      <w:r>
        <w:rPr>
          <w:rFonts w:hint="eastAsia" w:ascii="宋体" w:hAnsi="宋体"/>
        </w:rPr>
        <w:t>，张世明</w:t>
      </w:r>
      <w:r>
        <w:rPr>
          <w:rFonts w:cs="Times New Roman"/>
          <w:vertAlign w:val="superscript"/>
        </w:rPr>
        <w:t>[23]</w:t>
      </w:r>
      <w:r>
        <w:rPr>
          <w:rFonts w:hint="eastAsia" w:ascii="宋体" w:hAnsi="宋体"/>
        </w:rPr>
        <w:t>，马兆有</w:t>
      </w:r>
      <w:r>
        <w:rPr>
          <w:rFonts w:cs="Times New Roman"/>
          <w:vertAlign w:val="superscript"/>
        </w:rPr>
        <w:t>[24]</w:t>
      </w:r>
      <w:r>
        <w:rPr>
          <w:rFonts w:hint="eastAsia" w:ascii="宋体" w:hAnsi="宋体"/>
        </w:rPr>
        <w:t>等人针对高速公路事故的发生频率和数量不断提</w:t>
      </w:r>
      <w:r>
        <w:rPr>
          <w:rFonts w:ascii="宋体" w:hAnsi="宋体"/>
        </w:rPr>
        <w:t>高，对道路安全造成的危害也越来越大</w:t>
      </w:r>
      <w:r>
        <w:rPr>
          <w:rFonts w:hint="eastAsia" w:ascii="宋体" w:hAnsi="宋体"/>
        </w:rPr>
        <w:t>的情况，采用层次分析、模糊综合评价、隶属度分析等方法，建立高速公路应急救援能力指标体系，科学反映高速公路应急救援能力水平和不足。交通出行和我们的生活休戚相关，学者们通过现状研究，找出交通安全的薄弱环节，科学反映应急救援能力情况，发现并改善安全问题，使我们安全出行更有保障。</w:t>
      </w:r>
    </w:p>
    <w:p>
      <w:pPr>
        <w:ind w:firstLine="480"/>
        <w:rPr>
          <w:rFonts w:ascii="宋体" w:hAnsi="宋体"/>
        </w:rPr>
      </w:pPr>
      <w:r>
        <w:rPr>
          <w:rFonts w:hint="eastAsia" w:ascii="宋体" w:hAnsi="宋体"/>
        </w:rPr>
        <w:t>（三）在地震灾害应急方面，曹毅</w:t>
      </w:r>
      <w:r>
        <w:rPr>
          <w:rFonts w:cs="Times New Roman"/>
          <w:vertAlign w:val="superscript"/>
        </w:rPr>
        <w:t>[25]</w:t>
      </w:r>
      <w:r>
        <w:rPr>
          <w:rFonts w:ascii="宋体" w:hAnsi="宋体"/>
        </w:rPr>
        <w:t>通过采用模糊综合评价法对救援队应急救援能力进行综合评价，了解了地震救援队应急救援能力的构成要素，为城市救援队的构建提供了方向</w:t>
      </w:r>
      <w:r>
        <w:rPr>
          <w:rFonts w:hint="eastAsia" w:ascii="宋体" w:hAnsi="宋体"/>
        </w:rPr>
        <w:t>；李亦纲</w:t>
      </w:r>
      <w:r>
        <w:rPr>
          <w:rFonts w:cs="Times New Roman"/>
          <w:vertAlign w:val="superscript"/>
        </w:rPr>
        <w:t>[26]</w:t>
      </w:r>
      <w:r>
        <w:rPr>
          <w:rFonts w:hint="eastAsia" w:ascii="宋体" w:hAnsi="宋体"/>
        </w:rPr>
        <w:t>，周进军</w:t>
      </w:r>
      <w:r>
        <w:rPr>
          <w:rFonts w:cs="Times New Roman"/>
          <w:vertAlign w:val="superscript"/>
        </w:rPr>
        <w:t>[27]</w:t>
      </w:r>
      <w:r>
        <w:rPr>
          <w:rFonts w:hint="eastAsia" w:ascii="宋体" w:hAnsi="宋体"/>
        </w:rPr>
        <w:t>总结了地震灾害应急管理的内容和特点，考察现有评价体系指标，对我国地震灾害综合应急救援能力进行评估；郭</w:t>
      </w:r>
      <w:r>
        <w:rPr>
          <w:rFonts w:ascii="宋体" w:hAnsi="宋体"/>
        </w:rPr>
        <w:t>燕</w:t>
      </w:r>
      <w:r>
        <w:rPr>
          <w:rFonts w:cs="Times New Roman"/>
          <w:vertAlign w:val="superscript"/>
        </w:rPr>
        <w:t>[28]</w:t>
      </w:r>
      <w:r>
        <w:rPr>
          <w:rFonts w:hint="eastAsia" w:ascii="宋体" w:hAnsi="宋体"/>
        </w:rPr>
        <w:t>采用</w:t>
      </w:r>
      <w:r>
        <w:rPr>
          <w:rFonts w:cs="Times New Roman"/>
        </w:rPr>
        <w:t>ISM</w:t>
      </w:r>
      <w:r>
        <w:rPr>
          <w:rFonts w:ascii="宋体" w:hAnsi="宋体"/>
        </w:rPr>
        <w:t xml:space="preserve">和 </w:t>
      </w:r>
      <w:r>
        <w:rPr>
          <w:rFonts w:cs="Times New Roman"/>
        </w:rPr>
        <w:t>FCE</w:t>
      </w:r>
      <w:r>
        <w:rPr>
          <w:rFonts w:hint="eastAsia" w:ascii="宋体" w:hAnsi="宋体"/>
        </w:rPr>
        <w:t>的方法，从应急管理时间轴角度分析地震应急能力</w:t>
      </w:r>
      <w:r>
        <w:rPr>
          <w:rFonts w:ascii="宋体" w:hAnsi="宋体"/>
        </w:rPr>
        <w:t>影响因素</w:t>
      </w:r>
      <w:r>
        <w:rPr>
          <w:rFonts w:hint="eastAsia" w:ascii="宋体" w:hAnsi="宋体"/>
        </w:rPr>
        <w:t>，地震防震减灾应急管理能力评价体系，从理论上为政府有关部门处</w:t>
      </w:r>
      <w:r>
        <w:rPr>
          <w:rFonts w:ascii="宋体" w:hAnsi="宋体"/>
        </w:rPr>
        <w:t>置突发事件提供一些决策依据。</w:t>
      </w:r>
      <w:r>
        <w:rPr>
          <w:rFonts w:hint="eastAsia" w:ascii="宋体" w:hAnsi="宋体"/>
        </w:rPr>
        <w:t>自</w:t>
      </w:r>
      <w:r>
        <w:rPr>
          <w:rFonts w:cs="Times New Roman"/>
        </w:rPr>
        <w:t>2008</w:t>
      </w:r>
      <w:r>
        <w:rPr>
          <w:rFonts w:hint="eastAsia" w:ascii="宋体" w:hAnsi="宋体"/>
        </w:rPr>
        <w:t>年来我国加大了在地震灾害应急救援建设，在专业救援队伍和地震灾害应急管理等方面的建设都有很大的改观，在专业救援队伍和综合应急救援能力的评估方面的研究也越来越多，从上述学者的研究来看，大部分研究都侧重于评估方法和评估理论的更新，而郭燕认为这样构建的指标体系之间可能会存在不独立的情况，所以她从前，中，后进行分析构建能力评估体系，这样更加准确，更具针对性。</w:t>
      </w:r>
    </w:p>
    <w:p>
      <w:pPr>
        <w:ind w:firstLine="480"/>
        <w:rPr>
          <w:rFonts w:ascii="宋体" w:hAnsi="宋体"/>
        </w:rPr>
      </w:pPr>
      <w:r>
        <w:rPr>
          <w:rFonts w:hint="eastAsia" w:ascii="宋体" w:hAnsi="宋体"/>
        </w:rPr>
        <w:t>（四）在石油化工方面，倪刚</w:t>
      </w:r>
      <w:r>
        <w:rPr>
          <w:rFonts w:cs="Times New Roman"/>
          <w:vertAlign w:val="superscript"/>
        </w:rPr>
        <w:t>[29]</w:t>
      </w:r>
      <w:r>
        <w:rPr>
          <w:rFonts w:hint="eastAsia" w:ascii="宋体" w:hAnsi="宋体"/>
        </w:rPr>
        <w:t>通过对海岛型国家石油储备基地应急救援相关关系进行研究，采用德尔菲法和</w:t>
      </w:r>
      <w:r>
        <w:rPr>
          <w:rFonts w:cs="Times New Roman"/>
        </w:rPr>
        <w:t>G1</w:t>
      </w:r>
      <w:r>
        <w:rPr>
          <w:rFonts w:hint="eastAsia" w:ascii="宋体" w:hAnsi="宋体"/>
        </w:rPr>
        <w:t>法构建应急救援能力评估模型，并对石油储备基地的应急救援能力做出客观评价；陈文涛</w:t>
      </w:r>
      <w:r>
        <w:rPr>
          <w:rFonts w:cs="Times New Roman"/>
          <w:vertAlign w:val="superscript"/>
        </w:rPr>
        <w:t>[30]</w:t>
      </w:r>
      <w:r>
        <w:rPr>
          <w:rFonts w:hint="eastAsia" w:ascii="宋体" w:hAnsi="宋体"/>
        </w:rPr>
        <w:t>以危险化学品泄漏事故为对象，采用三角模糊数理论和模糊综合评价方法建立评价</w:t>
      </w:r>
      <w:r>
        <w:rPr>
          <w:rFonts w:ascii="宋体" w:hAnsi="宋体"/>
        </w:rPr>
        <w:t>模型</w:t>
      </w:r>
      <w:r>
        <w:rPr>
          <w:rFonts w:hint="eastAsia" w:ascii="宋体" w:hAnsi="宋体"/>
        </w:rPr>
        <w:t>，对化工园区事故综合应急救援能力进行评价，及时掌握园区应急救援状况，并积极采取措施提高综合应急救援能力；朱桂明</w:t>
      </w:r>
      <w:r>
        <w:rPr>
          <w:rFonts w:cs="Times New Roman"/>
          <w:vertAlign w:val="superscript"/>
        </w:rPr>
        <w:t>[31]</w:t>
      </w:r>
      <w:r>
        <w:rPr>
          <w:rFonts w:hint="eastAsia" w:ascii="宋体" w:hAnsi="宋体"/>
        </w:rPr>
        <w:t>对石化企业生产及事故特点进行了分析，采用可拓评</w:t>
      </w:r>
      <w:r>
        <w:rPr>
          <w:rFonts w:ascii="宋体" w:hAnsi="宋体"/>
        </w:rPr>
        <w:t>判方法建立石化企业应急救援能力综合评判的模型</w:t>
      </w:r>
      <w:r>
        <w:rPr>
          <w:rFonts w:hint="eastAsia" w:ascii="宋体" w:hAnsi="宋体"/>
        </w:rPr>
        <w:t>，找出石化企业应急管理的薄弱环节，对企业改进应急能力提供参考。石油化工的生产一方面丰富了人类的物质</w:t>
      </w:r>
      <w:r>
        <w:rPr>
          <w:rFonts w:ascii="宋体" w:hAnsi="宋体"/>
        </w:rPr>
        <w:t>生活,另一方面也隐藏或潜伏着众多的危险</w:t>
      </w:r>
      <w:r>
        <w:rPr>
          <w:rFonts w:hint="eastAsia" w:ascii="宋体" w:hAnsi="宋体"/>
        </w:rPr>
        <w:t>，一旦发生事故，将会造成巨大的损失和严重的环境污染，治理成本高，因此</w:t>
      </w:r>
      <w:r>
        <w:rPr>
          <w:rFonts w:ascii="宋体" w:hAnsi="宋体"/>
        </w:rPr>
        <w:t>,</w:t>
      </w:r>
      <w:r>
        <w:rPr>
          <w:rFonts w:hint="eastAsia" w:ascii="宋体" w:hAnsi="宋体"/>
        </w:rPr>
        <w:t>如何提高</w:t>
      </w:r>
      <w:r>
        <w:rPr>
          <w:rFonts w:ascii="宋体" w:hAnsi="宋体"/>
        </w:rPr>
        <w:t>石化企业</w:t>
      </w:r>
      <w:r>
        <w:rPr>
          <w:rFonts w:hint="eastAsia" w:ascii="宋体" w:hAnsi="宋体"/>
        </w:rPr>
        <w:t>的</w:t>
      </w:r>
      <w:r>
        <w:rPr>
          <w:rFonts w:ascii="宋体" w:hAnsi="宋体"/>
        </w:rPr>
        <w:t>应急能力</w:t>
      </w:r>
      <w:r>
        <w:rPr>
          <w:rFonts w:hint="eastAsia" w:ascii="宋体" w:hAnsi="宋体"/>
        </w:rPr>
        <w:t>十分</w:t>
      </w:r>
      <w:r>
        <w:rPr>
          <w:rFonts w:ascii="宋体" w:hAnsi="宋体"/>
        </w:rPr>
        <w:t>重要</w:t>
      </w:r>
      <w:r>
        <w:rPr>
          <w:rFonts w:hint="eastAsia" w:ascii="宋体" w:hAnsi="宋体"/>
        </w:rPr>
        <w:t>。通过对石油储油基地、石化企业的应急救援能力的评估，可以发现应急管理和应急救援能力方面的不足，从而可以采取积极措施提高应急救援能力。</w:t>
      </w:r>
    </w:p>
    <w:p>
      <w:pPr>
        <w:ind w:firstLine="480"/>
        <w:rPr>
          <w:rFonts w:ascii="宋体" w:hAnsi="宋体"/>
        </w:rPr>
      </w:pPr>
      <w:r>
        <w:rPr>
          <w:rFonts w:hint="eastAsia" w:ascii="宋体" w:hAnsi="宋体"/>
        </w:rPr>
        <w:t>（五）在城市灾害应急能力评估方面，赵玲</w:t>
      </w:r>
      <w:r>
        <w:rPr>
          <w:rFonts w:hint="eastAsia" w:cs="Times New Roman"/>
          <w:vertAlign w:val="superscript"/>
        </w:rPr>
        <w:t>[3</w:t>
      </w:r>
      <w:r>
        <w:rPr>
          <w:rFonts w:cs="Times New Roman"/>
          <w:vertAlign w:val="superscript"/>
        </w:rPr>
        <w:t>2]</w:t>
      </w:r>
      <w:r>
        <w:rPr>
          <w:rFonts w:hint="eastAsia" w:ascii="宋体" w:hAnsi="宋体"/>
        </w:rPr>
        <w:t>连达军</w:t>
      </w:r>
      <w:r>
        <w:rPr>
          <w:rFonts w:hint="eastAsia" w:cs="Times New Roman"/>
          <w:vertAlign w:val="superscript"/>
        </w:rPr>
        <w:t>[3</w:t>
      </w:r>
      <w:r>
        <w:rPr>
          <w:rFonts w:cs="Times New Roman"/>
          <w:vertAlign w:val="superscript"/>
        </w:rPr>
        <w:t>3]</w:t>
      </w:r>
      <w:r>
        <w:rPr>
          <w:rFonts w:hint="eastAsia" w:ascii="宋体" w:hAnsi="宋体"/>
        </w:rPr>
        <w:t>陈</w:t>
      </w:r>
      <w:r>
        <w:rPr>
          <w:rFonts w:ascii="宋体" w:hAnsi="宋体"/>
        </w:rPr>
        <w:t>鹏</w:t>
      </w:r>
      <w:r>
        <w:rPr>
          <w:rFonts w:hint="eastAsia" w:cs="Times New Roman"/>
          <w:vertAlign w:val="superscript"/>
        </w:rPr>
        <w:t>[3</w:t>
      </w:r>
      <w:r>
        <w:rPr>
          <w:rFonts w:cs="Times New Roman"/>
          <w:vertAlign w:val="superscript"/>
        </w:rPr>
        <w:t>4]</w:t>
      </w:r>
      <w:r>
        <w:rPr>
          <w:rFonts w:hint="eastAsia" w:ascii="宋体" w:hAnsi="宋体"/>
        </w:rPr>
        <w:t>针对城市灾害的特殊性，为了提高灾害应急能力，分别采用层次分析法，模糊分层德尔菲法，网格尺度构建了城市灾害应急救援能力评估体系，为城市灾害应急救援工作提供参考。城市具有人员和财产集中，社会问题复杂，建筑物密集高大基础设施易损等特点，容易造成救援难度大，损失严重。因此对于城市灾害应急救援应急能力评估很必要，这样可以明确在城市发展中的危机，及时改正，提高城市应急救援能力，通过以上研究分析发现，对于城市灾害应急能力评估都是以某个城市为例，缺少一个综合适用的评估体系。</w:t>
      </w:r>
    </w:p>
    <w:p>
      <w:pPr>
        <w:ind w:firstLine="480"/>
        <w:rPr>
          <w:rFonts w:ascii="宋体" w:hAnsi="宋体"/>
        </w:rPr>
      </w:pPr>
      <w:r>
        <w:rPr>
          <w:rFonts w:hint="eastAsia" w:ascii="宋体" w:hAnsi="宋体"/>
        </w:rPr>
        <w:t>（六）在消防队伍能力评估方面，吕显智</w:t>
      </w:r>
      <w:r>
        <w:rPr>
          <w:rFonts w:hint="eastAsia" w:cs="Times New Roman"/>
          <w:vertAlign w:val="superscript"/>
        </w:rPr>
        <w:t>[3</w:t>
      </w:r>
      <w:r>
        <w:rPr>
          <w:rFonts w:cs="Times New Roman"/>
          <w:vertAlign w:val="superscript"/>
        </w:rPr>
        <w:t>5]</w:t>
      </w:r>
      <w:r>
        <w:rPr>
          <w:rFonts w:hint="eastAsia" w:ascii="宋体" w:hAnsi="宋体"/>
        </w:rPr>
        <w:t>葛巍巍</w:t>
      </w:r>
      <w:r>
        <w:rPr>
          <w:rFonts w:hint="eastAsia" w:cs="Times New Roman"/>
          <w:vertAlign w:val="superscript"/>
        </w:rPr>
        <w:t>[3</w:t>
      </w:r>
      <w:r>
        <w:rPr>
          <w:rFonts w:cs="Times New Roman"/>
          <w:vertAlign w:val="superscript"/>
        </w:rPr>
        <w:t>6]</w:t>
      </w:r>
      <w:r>
        <w:rPr>
          <w:rFonts w:hint="eastAsia" w:ascii="宋体" w:hAnsi="宋体"/>
        </w:rPr>
        <w:t>分析了当前应急救援现状和基层公安消防部队的实际情况，采用德尔菲和层次分析法，提出了一套消防部队应急救援能力评价体系，为基层公安消</w:t>
      </w:r>
      <w:r>
        <w:rPr>
          <w:rFonts w:ascii="宋体" w:hAnsi="宋体"/>
        </w:rPr>
        <w:t>防部队应急救援能力评价及应急救援能力建设提供参考</w:t>
      </w:r>
      <w:r>
        <w:rPr>
          <w:rFonts w:hint="eastAsia" w:ascii="宋体" w:hAnsi="宋体"/>
        </w:rPr>
        <w:t>。目前，我国消防队伍应急救援能力存在着不均衡的情况，基层消防队伍的救援能力有待发展，通过对其应救救援能力进行评估可以更好的发现有待提高的部分，成为“一专多能”的救援队伍。</w:t>
      </w:r>
    </w:p>
    <w:p>
      <w:pPr>
        <w:ind w:firstLine="480"/>
        <w:rPr>
          <w:rFonts w:ascii="宋体" w:hAnsi="宋体"/>
        </w:rPr>
      </w:pPr>
      <w:r>
        <w:rPr>
          <w:rFonts w:hint="eastAsia" w:ascii="宋体" w:hAnsi="宋体"/>
        </w:rPr>
        <w:t>（七）在航空应急救援能力评估方面，潘卫军</w:t>
      </w:r>
      <w:r>
        <w:rPr>
          <w:rFonts w:hint="eastAsia" w:cs="Times New Roman"/>
          <w:vertAlign w:val="superscript"/>
        </w:rPr>
        <w:t>[</w:t>
      </w:r>
      <w:r>
        <w:rPr>
          <w:rFonts w:cs="Times New Roman"/>
          <w:vertAlign w:val="superscript"/>
        </w:rPr>
        <w:t>37</w:t>
      </w:r>
      <w:r>
        <w:rPr>
          <w:rFonts w:hint="eastAsia" w:cs="Times New Roman"/>
          <w:vertAlign w:val="superscript"/>
        </w:rPr>
        <w:t>]</w:t>
      </w:r>
      <w:r>
        <w:rPr>
          <w:rFonts w:hint="eastAsia" w:ascii="宋体" w:hAnsi="宋体"/>
        </w:rPr>
        <w:t>分析了搜寻救援的实际情况，运用改进的模糊综</w:t>
      </w:r>
      <w:r>
        <w:rPr>
          <w:rFonts w:ascii="宋体" w:hAnsi="宋体"/>
        </w:rPr>
        <w:t>合层次分析法可对搜救能力现状进行评估</w:t>
      </w:r>
      <w:r>
        <w:rPr>
          <w:rFonts w:hint="eastAsia" w:ascii="宋体" w:hAnsi="宋体"/>
        </w:rPr>
        <w:t>；徐吉辉</w:t>
      </w:r>
      <w:r>
        <w:rPr>
          <w:rFonts w:hint="eastAsia" w:cs="Times New Roman"/>
          <w:vertAlign w:val="superscript"/>
        </w:rPr>
        <w:t>[3</w:t>
      </w:r>
      <w:r>
        <w:rPr>
          <w:rFonts w:cs="Times New Roman"/>
          <w:vertAlign w:val="superscript"/>
        </w:rPr>
        <w:t>8,39</w:t>
      </w:r>
      <w:r>
        <w:rPr>
          <w:rFonts w:hint="eastAsia" w:cs="Times New Roman"/>
          <w:vertAlign w:val="superscript"/>
        </w:rPr>
        <w:t>]</w:t>
      </w:r>
      <w:r>
        <w:rPr>
          <w:rFonts w:ascii="宋体" w:hAnsi="宋体"/>
        </w:rPr>
        <w:t>分别采用了结构熵和</w:t>
      </w:r>
      <w:r>
        <w:rPr>
          <w:rFonts w:cs="Times New Roman"/>
        </w:rPr>
        <w:t>AHP-FCE</w:t>
      </w:r>
      <w:r>
        <w:rPr>
          <w:rFonts w:ascii="宋体" w:hAnsi="宋体"/>
        </w:rPr>
        <w:t>方法，根据航空应急救援的特点及要求，分析了航空应急救援能力的影响因素，构建评价指标体系，对航空应急救援能力进行评价。</w:t>
      </w:r>
      <w:r>
        <w:rPr>
          <w:rFonts w:hint="eastAsia" w:ascii="宋体" w:hAnsi="宋体"/>
        </w:rPr>
        <w:t>从</w:t>
      </w:r>
      <w:r>
        <w:rPr>
          <w:rFonts w:cs="Times New Roman"/>
        </w:rPr>
        <w:t>2008</w:t>
      </w:r>
      <w:r>
        <w:rPr>
          <w:rFonts w:hint="eastAsia" w:ascii="宋体" w:hAnsi="宋体"/>
        </w:rPr>
        <w:t>年南方冰雪灾害和汶川地震后，航空应急救援由于反应速度快，受地域和环境影响小，在应急救援中受到人们广泛的关注，航空应急救援的发展十分迅速，但各个救援单位发展良莠不齐，在其应急救援能力方面的评估研究较少，缺少完善的指标体系，都是采用有表征性的指标进行能力评估，评价结果不能准确地代表救援单位实际的救援能力，容易出现与实际需求相脱离的情况。</w:t>
      </w:r>
    </w:p>
    <w:p>
      <w:pPr>
        <w:pStyle w:val="5"/>
        <w:spacing w:before="120" w:beforeLines="50" w:after="120" w:afterLines="50"/>
      </w:pPr>
      <w:r>
        <w:rPr>
          <w:rFonts w:hint="eastAsia"/>
        </w:rPr>
        <w:t xml:space="preserve"> </w:t>
      </w:r>
      <w:r>
        <w:t xml:space="preserve"> </w:t>
      </w:r>
      <w:r>
        <w:rPr>
          <w:rFonts w:hint="eastAsia"/>
        </w:rPr>
        <w:t>应急救援能力需求研究</w:t>
      </w:r>
    </w:p>
    <w:p>
      <w:pPr>
        <w:ind w:firstLine="480"/>
        <w:rPr>
          <w:rFonts w:ascii="宋体" w:hAnsi="宋体"/>
        </w:rPr>
      </w:pPr>
      <w:r>
        <w:rPr>
          <w:rFonts w:hint="eastAsia" w:ascii="宋体" w:hAnsi="宋体"/>
        </w:rPr>
        <w:t>在应急救援能力需求方面的研究，陈春良</w:t>
      </w:r>
      <w:r>
        <w:rPr>
          <w:rFonts w:cs="Times New Roman"/>
          <w:vertAlign w:val="superscript"/>
        </w:rPr>
        <w:t>[40]</w:t>
      </w:r>
      <w:r>
        <w:rPr>
          <w:rFonts w:ascii="宋体" w:hAnsi="宋体"/>
        </w:rPr>
        <w:t>分析了</w:t>
      </w:r>
      <w:r>
        <w:rPr>
          <w:rFonts w:hint="eastAsia" w:ascii="宋体" w:hAnsi="宋体"/>
        </w:rPr>
        <w:t>机械化部队的作战流程和</w:t>
      </w:r>
      <w:r>
        <w:rPr>
          <w:rFonts w:ascii="宋体" w:hAnsi="宋体"/>
        </w:rPr>
        <w:t>装备保障基本任务,</w:t>
      </w:r>
      <w:r>
        <w:rPr>
          <w:rFonts w:hint="eastAsia" w:ascii="宋体" w:hAnsi="宋体"/>
        </w:rPr>
        <w:t>通过需求分析和任务与能力需求的转化，</w:t>
      </w:r>
      <w:r>
        <w:rPr>
          <w:rFonts w:ascii="宋体" w:hAnsi="宋体"/>
        </w:rPr>
        <w:t>利用</w:t>
      </w:r>
      <w:r>
        <w:rPr>
          <w:rFonts w:cs="Times New Roman"/>
        </w:rPr>
        <w:t>QFD</w:t>
      </w:r>
      <w:r>
        <w:rPr>
          <w:rFonts w:ascii="宋体" w:hAnsi="宋体"/>
        </w:rPr>
        <w:t>的</w:t>
      </w:r>
      <w:r>
        <w:rPr>
          <w:rFonts w:cs="Times New Roman"/>
        </w:rPr>
        <w:t>BP</w:t>
      </w:r>
      <w:r>
        <w:rPr>
          <w:rFonts w:ascii="宋体" w:hAnsi="宋体"/>
        </w:rPr>
        <w:t>神经网络</w:t>
      </w:r>
      <w:r>
        <w:rPr>
          <w:rFonts w:hint="eastAsia" w:ascii="宋体" w:hAnsi="宋体"/>
        </w:rPr>
        <w:t>方法建立能力需求分析模型，得出关键能力指标</w:t>
      </w:r>
      <w:r>
        <w:rPr>
          <w:rFonts w:ascii="宋体" w:hAnsi="宋体"/>
        </w:rPr>
        <w:t>,以及需要</w:t>
      </w:r>
      <w:r>
        <w:rPr>
          <w:rFonts w:hint="eastAsia" w:ascii="宋体" w:hAnsi="宋体"/>
        </w:rPr>
        <w:t>改善</w:t>
      </w:r>
      <w:r>
        <w:rPr>
          <w:rFonts w:ascii="宋体" w:hAnsi="宋体"/>
        </w:rPr>
        <w:t>的能力指标</w:t>
      </w:r>
      <w:r>
        <w:rPr>
          <w:rFonts w:hint="eastAsia" w:ascii="宋体" w:hAnsi="宋体"/>
        </w:rPr>
        <w:t>；舒宇</w:t>
      </w:r>
      <w:r>
        <w:rPr>
          <w:rFonts w:cs="Times New Roman"/>
          <w:vertAlign w:val="superscript"/>
        </w:rPr>
        <w:t>[41]</w:t>
      </w:r>
      <w:r>
        <w:rPr>
          <w:rFonts w:hint="eastAsia" w:ascii="宋体" w:hAnsi="宋体"/>
        </w:rPr>
        <w:t>从能力需求出发，将体系作战能力逐级</w:t>
      </w:r>
      <w:r>
        <w:rPr>
          <w:rFonts w:ascii="宋体" w:hAnsi="宋体"/>
        </w:rPr>
        <w:t>分解</w:t>
      </w:r>
      <w:r>
        <w:rPr>
          <w:rFonts w:hint="eastAsia" w:ascii="宋体" w:hAnsi="宋体"/>
        </w:rPr>
        <w:t>，构建网络层次模型，采用网络灰色模糊综合方法对武器装备体系作者能力进行评价；荣莉莉</w:t>
      </w:r>
      <w:r>
        <w:rPr>
          <w:rFonts w:cs="Times New Roman"/>
          <w:vertAlign w:val="superscript"/>
        </w:rPr>
        <w:t>[42]</w:t>
      </w:r>
      <w:r>
        <w:rPr>
          <w:rFonts w:hint="eastAsia" w:ascii="宋体" w:hAnsi="宋体"/>
        </w:rPr>
        <w:t>从知识供需匹配的角度出发，通过供需</w:t>
      </w:r>
      <w:r>
        <w:t>2</w:t>
      </w:r>
      <w:r>
        <w:rPr>
          <w:rFonts w:ascii="宋体" w:hAnsi="宋体"/>
        </w:rPr>
        <w:t>个方面的知识匹配来评价和诊断预案</w:t>
      </w:r>
      <w:r>
        <w:rPr>
          <w:rFonts w:hint="eastAsia" w:ascii="宋体" w:hAnsi="宋体"/>
        </w:rPr>
        <w:t>，能够有效地诊断出预案的不足之</w:t>
      </w:r>
      <w:r>
        <w:rPr>
          <w:rFonts w:ascii="宋体" w:hAnsi="宋体"/>
        </w:rPr>
        <w:t>处</w:t>
      </w:r>
      <w:r>
        <w:rPr>
          <w:rFonts w:hint="eastAsia" w:ascii="宋体" w:hAnsi="宋体"/>
        </w:rPr>
        <w:t>，为</w:t>
      </w:r>
      <w:r>
        <w:rPr>
          <w:rFonts w:ascii="宋体" w:hAnsi="宋体"/>
        </w:rPr>
        <w:t>修订和完善应急预案提供明确且有针对性的参考</w:t>
      </w:r>
      <w:r>
        <w:rPr>
          <w:rFonts w:hint="eastAsia" w:ascii="宋体" w:hAnsi="宋体"/>
        </w:rPr>
        <w:t>。目前在应急救援能力需求方面的研究比较少，从以上学者研究发现，他们从供需匹配的角度出发进行分析研究，建立能力评估体系，这样一来，能准确发现其中供给不足的情况，对于改进更具针对性，更加贴近现实情况，防止出现脱离现实的情况。</w:t>
      </w:r>
    </w:p>
    <w:p>
      <w:pPr>
        <w:ind w:firstLine="480"/>
        <w:rPr>
          <w:rFonts w:ascii="宋体" w:hAnsi="宋体"/>
        </w:rPr>
      </w:pPr>
      <w:r>
        <w:rPr>
          <w:rFonts w:hint="eastAsia" w:ascii="宋体" w:hAnsi="宋体"/>
        </w:rPr>
        <w:t>通过对国内外研究文献研究发现，国外对应急救援能力的研究主要是对应急救援能力的评估和如何提高能力评估有效性。在应急救援能力评估方面的研究主要是从突发事件发生的过程出发，针对各阶段实际灾害情况，对应急准备能力、应急响应能力、应急救援等能力进行评估，从实际情况出发，使评估更具针对性。在如何提高能力评估有效性方面，国外学者通过对比实验分析，得出了“资源”和“特定任务”这两个最能影响应急救援能力评估有效性的因素，可为今后的能力评估提供参考。我国在应急救援能力评估方面的研究，主要是从不同类别的突发事件出发，比如煤矿、石油化工、地震、城市交通等等。指标的选取主要是从救援力量自身情况出发，采用具有表征性的评价指标，而不是从特定的救援任务出发，这样一来评价结果容易与现实需求相脱离的情况，而且评估方法是采用传统的效能评估方法，具有诸多瓶颈，达不到想要的救援效果。对于需求的研究，有研究表明，以需求作为评估体系的着眼点，可以体现评估体系层次特点，更加准确，但我国基于能力需求的研究不仅数量较少，而且研究范围比较狭窄，有待更深入的研究。综合国内外研究现状来看，针对航空应急救援能力评估方面的研究非常少，特别是基于航空应急救援能力需求的航空应急救援能力评估的研究基本没有，所以本课题研究从航空应急救援能力需求出发，建立航空应急救援能力需求与航空应急救援能力间的映射关系，把航空应急救援能力需求转化为对应急救援能力建设要求，构建通航企业航空应急救援能力指标体系，采用质量功能展开（QFD）方法，对航空应急救援能力进行评估。</w:t>
      </w:r>
    </w:p>
    <w:p>
      <w:pPr>
        <w:pStyle w:val="3"/>
        <w:spacing w:before="120" w:after="120"/>
      </w:pPr>
      <w:r>
        <w:rPr>
          <w:rFonts w:hint="eastAsia" w:ascii="黑体" w:hAnsi="黑体"/>
        </w:rPr>
        <w:t xml:space="preserve"> </w:t>
      </w:r>
      <w:r>
        <w:rPr>
          <w:rFonts w:ascii="黑体" w:hAnsi="黑体"/>
        </w:rPr>
        <w:t xml:space="preserve"> </w:t>
      </w:r>
      <w:bookmarkStart w:id="15" w:name="_Toc513987544"/>
      <w:r>
        <w:rPr>
          <w:rFonts w:hint="eastAsia"/>
        </w:rPr>
        <w:t>研究框架</w:t>
      </w:r>
      <w:bookmarkEnd w:id="15"/>
    </w:p>
    <w:p>
      <w:pPr>
        <w:ind w:firstLine="0" w:firstLineChars="0"/>
      </w:pPr>
      <w:r>
        <w:pict>
          <v:shape id="_x0000_s1048" o:spid="_x0000_s1048" o:spt="75" type="#_x0000_t75" style="position:absolute;left:0pt;margin-left:1.2pt;margin-top:13.15pt;height:619.95pt;width:438.95pt;mso-wrap-distance-bottom:0pt;mso-wrap-distance-left:9pt;mso-wrap-distance-right:9pt;mso-wrap-distance-top:0pt;z-index:251680768;mso-width-relative:page;mso-height-relative:page;" o:ole="t" filled="f" o:preferrelative="t" stroked="f" coordsize="21600,21600">
            <v:path/>
            <v:fill on="f" focussize="0,0"/>
            <v:stroke on="f" joinstyle="miter"/>
            <v:imagedata r:id="rId16" o:title=""/>
            <o:lock v:ext="edit" aspectratio="t"/>
            <w10:wrap type="square"/>
          </v:shape>
          <o:OLEObject Type="Embed" ProgID="Visio.Drawing.11" ShapeID="_x0000_s1048" DrawAspect="Content" ObjectID="_1468075725" r:id="rId15">
            <o:LockedField>false</o:LockedField>
          </o:OLEObject>
        </w:pict>
      </w:r>
    </w:p>
    <w:p>
      <w:pPr>
        <w:ind w:firstLine="0" w:firstLineChars="0"/>
        <w:jc w:val="center"/>
        <w:sectPr>
          <w:headerReference r:id="rId13" w:type="default"/>
          <w:pgSz w:w="11906" w:h="16838"/>
          <w:pgMar w:top="1418" w:right="1418" w:bottom="1418" w:left="1701" w:header="851" w:footer="992" w:gutter="0"/>
          <w:pgNumType w:start="1"/>
          <w:cols w:space="425" w:num="1"/>
          <w:docGrid w:linePitch="312" w:charSpace="0"/>
        </w:sectPr>
      </w:pPr>
      <w:r>
        <w:rPr>
          <w:rFonts w:hint="eastAsia"/>
        </w:rPr>
        <w:t>图</w:t>
      </w:r>
      <w:r>
        <w:rPr>
          <w:rFonts w:hint="eastAsia" w:ascii="宋体" w:hAnsi="宋体"/>
        </w:rPr>
        <w:t>1</w:t>
      </w:r>
      <w:r>
        <w:rPr>
          <w:rFonts w:ascii="宋体" w:hAnsi="宋体"/>
        </w:rPr>
        <w:t>-1</w:t>
      </w:r>
      <w:r>
        <w:t xml:space="preserve"> </w:t>
      </w:r>
      <w:r>
        <w:rPr>
          <w:rFonts w:hint="eastAsia"/>
        </w:rPr>
        <w:t>研究框架</w:t>
      </w:r>
    </w:p>
    <w:bookmarkEnd w:id="6"/>
    <w:p>
      <w:pPr>
        <w:pStyle w:val="2"/>
      </w:pPr>
      <w:r>
        <w:rPr>
          <w:rFonts w:hint="eastAsia" w:ascii="黑体" w:hAnsi="黑体"/>
        </w:rPr>
        <w:t xml:space="preserve"> </w:t>
      </w:r>
      <w:r>
        <w:rPr>
          <w:rFonts w:ascii="黑体" w:hAnsi="黑体"/>
        </w:rPr>
        <w:t xml:space="preserve"> </w:t>
      </w:r>
      <w:bookmarkStart w:id="16" w:name="_Toc513987545"/>
      <w:r>
        <w:rPr>
          <w:rFonts w:hint="eastAsia"/>
        </w:rPr>
        <w:t>基本方法和原理</w:t>
      </w:r>
      <w:bookmarkEnd w:id="16"/>
    </w:p>
    <w:p>
      <w:pPr>
        <w:pStyle w:val="3"/>
        <w:spacing w:before="120" w:after="120"/>
      </w:pPr>
      <w:r>
        <w:rPr>
          <w:rFonts w:ascii="黑体" w:hAnsi="黑体"/>
        </w:rPr>
        <w:t xml:space="preserve">  </w:t>
      </w:r>
      <w:bookmarkStart w:id="17" w:name="_Toc513987546"/>
      <w:r>
        <w:rPr>
          <w:rFonts w:hint="eastAsia" w:ascii="黑体" w:hAnsi="黑体"/>
        </w:rPr>
        <w:t>QFD基</w:t>
      </w:r>
      <w:r>
        <w:rPr>
          <w:rFonts w:hint="eastAsia"/>
        </w:rPr>
        <w:t>本概念与原理</w:t>
      </w:r>
      <w:bookmarkEnd w:id="17"/>
    </w:p>
    <w:p>
      <w:pPr>
        <w:ind w:firstLine="480"/>
      </w:pPr>
      <w:r>
        <w:rPr>
          <w:rFonts w:hint="eastAsia"/>
        </w:rPr>
        <w:t>质量功能展开（</w:t>
      </w:r>
      <w:bookmarkStart w:id="18" w:name="_Hlk513275918"/>
      <w:r>
        <w:rPr>
          <w:rFonts w:cs="Times New Roman"/>
        </w:rPr>
        <w:t>Quality Function Deployment</w:t>
      </w:r>
      <w:bookmarkEnd w:id="18"/>
      <w:r>
        <w:t>，简称</w:t>
      </w:r>
      <w:r>
        <w:rPr>
          <w:rFonts w:cs="Times New Roman"/>
        </w:rPr>
        <w:t>QFD</w:t>
      </w:r>
      <w:r>
        <w:t>）是由被称为</w:t>
      </w:r>
      <w:r>
        <w:rPr>
          <w:rFonts w:hint="eastAsia"/>
        </w:rPr>
        <w:t>“</w:t>
      </w:r>
      <w:r>
        <w:rPr>
          <w:rFonts w:cs="Times New Roman"/>
        </w:rPr>
        <w:t>QFD</w:t>
      </w:r>
      <w:r>
        <w:t>理论之父</w:t>
      </w:r>
      <w:r>
        <w:rPr>
          <w:rFonts w:hint="eastAsia"/>
        </w:rPr>
        <w:t>”</w:t>
      </w:r>
      <w:r>
        <w:t>的日本学者赤尾洋二</w:t>
      </w:r>
      <w:r>
        <w:rPr>
          <w:rFonts w:hint="eastAsia"/>
        </w:rPr>
        <w:t>于</w:t>
      </w:r>
      <w:r>
        <w:t>二十世纪六十年代提出的</w:t>
      </w:r>
      <w:r>
        <w:rPr>
          <w:rFonts w:cs="Times New Roman"/>
          <w:vertAlign w:val="superscript"/>
        </w:rPr>
        <w:t>[43]</w:t>
      </w:r>
      <w:r>
        <w:rPr>
          <w:rFonts w:hint="eastAsia"/>
        </w:rPr>
        <w:t>。</w:t>
      </w:r>
      <w:r>
        <w:rPr>
          <w:rFonts w:cs="Times New Roman"/>
        </w:rPr>
        <w:t>1972</w:t>
      </w:r>
      <w:r>
        <w:t>年</w:t>
      </w:r>
      <w:r>
        <w:rPr>
          <w:rFonts w:hint="eastAsia"/>
        </w:rPr>
        <w:t>，</w:t>
      </w:r>
      <w:r>
        <w:rPr>
          <w:rFonts w:cs="Times New Roman"/>
        </w:rPr>
        <w:t>QFD</w:t>
      </w:r>
      <w:r>
        <w:t>首次被日本三菱</w:t>
      </w:r>
      <w:r>
        <w:rPr>
          <w:rFonts w:hint="eastAsia"/>
        </w:rPr>
        <w:t>重工神户造船厂</w:t>
      </w:r>
      <w:r>
        <w:t>应用在生产制造中</w:t>
      </w:r>
      <w:r>
        <w:rPr>
          <w:rFonts w:hint="eastAsia"/>
        </w:rPr>
        <w:t>，之后日本丰田公司开始把</w:t>
      </w:r>
      <w:r>
        <w:rPr>
          <w:rFonts w:hint="eastAsia" w:cs="Times New Roman"/>
        </w:rPr>
        <w:t>QFD</w:t>
      </w:r>
      <w:r>
        <w:rPr>
          <w:rFonts w:hint="eastAsia"/>
        </w:rPr>
        <w:t>理论应用到产品的设计开发过程中，获得很高的经济效益。二十</w:t>
      </w:r>
      <w:r>
        <w:t>世纪</w:t>
      </w:r>
      <w:r>
        <w:rPr>
          <w:rFonts w:hint="eastAsia"/>
        </w:rPr>
        <w:t>八十年代，</w:t>
      </w:r>
      <w:r>
        <w:rPr>
          <w:rFonts w:cs="Times New Roman"/>
        </w:rPr>
        <w:t>QFD</w:t>
      </w:r>
      <w:r>
        <w:t xml:space="preserve"> 理论开始在美国范围内广泛流传，</w:t>
      </w:r>
      <w:r>
        <w:rPr>
          <w:rFonts w:hint="eastAsia"/>
        </w:rPr>
        <w:t>福特汽车公司、惠普、宝洁、</w:t>
      </w:r>
      <w:r>
        <w:rPr>
          <w:rFonts w:cs="Times New Roman"/>
        </w:rPr>
        <w:t>IBM</w:t>
      </w:r>
      <w:r>
        <w:t>等</w:t>
      </w:r>
      <w:r>
        <w:rPr>
          <w:rFonts w:hint="eastAsia"/>
        </w:rPr>
        <w:t>公司先后引入</w:t>
      </w:r>
      <w:r>
        <w:rPr>
          <w:rFonts w:cs="Times New Roman"/>
        </w:rPr>
        <w:t>QFD</w:t>
      </w:r>
      <w:r>
        <w:rPr>
          <w:rFonts w:hint="eastAsia"/>
        </w:rPr>
        <w:t>方法，并获得很大成功，之后</w:t>
      </w:r>
      <w:r>
        <w:rPr>
          <w:rFonts w:hint="eastAsia" w:cs="Times New Roman"/>
        </w:rPr>
        <w:t>QFD</w:t>
      </w:r>
      <w:r>
        <w:rPr>
          <w:rFonts w:hint="eastAsia"/>
        </w:rPr>
        <w:t>理论逐渐在世界范围内广泛传播。</w:t>
      </w:r>
    </w:p>
    <w:p>
      <w:pPr>
        <w:ind w:firstLine="480"/>
      </w:pPr>
      <w:r>
        <w:rPr>
          <w:rFonts w:cs="Times New Roman"/>
        </w:rPr>
        <w:t>QF</w:t>
      </w:r>
      <w:r>
        <w:rPr>
          <w:rFonts w:hint="eastAsia" w:cs="Times New Roman"/>
        </w:rPr>
        <w:t>D</w:t>
      </w:r>
      <w:r>
        <w:t>是</w:t>
      </w:r>
      <w:r>
        <w:rPr>
          <w:rFonts w:hint="eastAsia"/>
        </w:rPr>
        <w:t>一种</w:t>
      </w:r>
      <w:r>
        <w:t>多层次的演绎分析方法，它</w:t>
      </w:r>
      <w:r>
        <w:rPr>
          <w:rFonts w:hint="eastAsia"/>
        </w:rPr>
        <w:t>是</w:t>
      </w:r>
      <w:r>
        <w:t>以市场为导向，把用户的需求作为整个开发过程中的指导思想，将需求转化为工程</w:t>
      </w:r>
      <w:r>
        <w:rPr>
          <w:rFonts w:hint="eastAsia"/>
        </w:rPr>
        <w:t>技术</w:t>
      </w:r>
      <w:r>
        <w:t>指标，并且逐步扩大到产品的设计需求、产品开发、零部件设计和生产销售中去。通过</w:t>
      </w:r>
      <w:r>
        <w:rPr>
          <w:rFonts w:cs="Times New Roman"/>
        </w:rPr>
        <w:t>QFD</w:t>
      </w:r>
      <w:r>
        <w:t>方法的使用</w:t>
      </w:r>
      <w:r>
        <w:rPr>
          <w:rFonts w:hint="eastAsia"/>
        </w:rPr>
        <w:t>，</w:t>
      </w:r>
      <w:r>
        <w:t>可以了解产品制作过程中的重要环节、研制的主要部件和关键技术等，不但</w:t>
      </w:r>
      <w:r>
        <w:rPr>
          <w:rFonts w:hint="eastAsia"/>
        </w:rPr>
        <w:t>可以</w:t>
      </w:r>
      <w:r>
        <w:t>提高了产品的质量，增加了用户的满意度，降低了成本，也增强了产品的市场竞争力，确保了商品的成功开发。</w:t>
      </w:r>
      <w:r>
        <w:rPr>
          <w:rFonts w:cs="Times New Roman"/>
        </w:rPr>
        <w:t>QFD</w:t>
      </w:r>
      <w:r>
        <w:rPr>
          <w:rFonts w:hint="eastAsia"/>
        </w:rPr>
        <w:t>的分析过程是通过的质量屋来实现。</w:t>
      </w:r>
    </w:p>
    <w:p>
      <w:pPr>
        <w:ind w:firstLine="480"/>
      </w:pPr>
      <w:r>
        <w:rPr>
          <w:rFonts w:hint="eastAsia"/>
        </w:rPr>
        <w:t>“质量屋（</w:t>
      </w:r>
      <w:r>
        <w:rPr>
          <w:rFonts w:cs="Times New Roman"/>
        </w:rPr>
        <w:t>House of Quality</w:t>
      </w:r>
      <w:r>
        <w:rPr>
          <w:rFonts w:hint="eastAsia"/>
        </w:rPr>
        <w:t>）” 是质量功能扩展的核心，是由美国学者</w:t>
      </w:r>
      <w:r>
        <w:rPr>
          <w:rFonts w:hint="eastAsia" w:cs="Times New Roman"/>
        </w:rPr>
        <w:t>J.R.Hauser</w:t>
      </w:r>
      <w:r>
        <w:rPr>
          <w:rFonts w:hint="eastAsia"/>
        </w:rPr>
        <w:t>与</w:t>
      </w:r>
      <w:r>
        <w:rPr>
          <w:rFonts w:hint="eastAsia" w:cs="Times New Roman"/>
        </w:rPr>
        <w:t>D.Clausing</w:t>
      </w:r>
      <w:r>
        <w:rPr>
          <w:rFonts w:hint="eastAsia"/>
        </w:rPr>
        <w:t>于</w:t>
      </w:r>
      <w:r>
        <w:rPr>
          <w:rFonts w:cs="Times New Roman"/>
        </w:rPr>
        <w:t>1988</w:t>
      </w:r>
      <w:r>
        <w:rPr>
          <w:rFonts w:hint="eastAsia"/>
        </w:rPr>
        <w:t>年提出的，它可以确定顾客需求和相应产品或服务技术特性之间联系，量化分析顾客需求与服务技术措施间的关系</w:t>
      </w:r>
      <w:r>
        <w:rPr>
          <w:rFonts w:cs="Times New Roman"/>
          <w:vertAlign w:val="superscript"/>
        </w:rPr>
        <w:t>[44]</w:t>
      </w:r>
      <w:r>
        <w:rPr>
          <w:rFonts w:hint="eastAsia"/>
        </w:rPr>
        <w:t>。质量屋的基本原理是通过直观的矩阵图示，形成质量屋的基本框架，再对所输入的信息进行分析评价，最终实现需求转化，即完成了从“需要什么”到“怎样去做”的转换。</w:t>
      </w:r>
      <w:r>
        <w:t>质量屋由以下几个部分组成：</w:t>
      </w:r>
      <w:r>
        <w:rPr>
          <w:rFonts w:cs="Times New Roman"/>
        </w:rPr>
        <w:t>WHATS</w:t>
      </w:r>
      <w:r>
        <w:t>矩阵，表示需求</w:t>
      </w:r>
      <w:r>
        <w:rPr>
          <w:rFonts w:hint="eastAsia"/>
        </w:rPr>
        <w:t>是</w:t>
      </w:r>
      <w:r>
        <w:t>什么，包含顾客需求及其</w:t>
      </w:r>
      <w:r>
        <w:rPr>
          <w:rFonts w:hint="eastAsia"/>
        </w:rPr>
        <w:t>重要度；</w:t>
      </w:r>
      <w:r>
        <w:rPr>
          <w:rFonts w:cs="Times New Roman"/>
        </w:rPr>
        <w:t>HOWS</w:t>
      </w:r>
      <w:r>
        <w:t>矩阵表示</w:t>
      </w:r>
      <w:r>
        <w:rPr>
          <w:rFonts w:hint="eastAsia"/>
        </w:rPr>
        <w:t>如何才能满足顾客需求需要</w:t>
      </w:r>
      <w:r>
        <w:t>，</w:t>
      </w:r>
      <w:r>
        <w:rPr>
          <w:rFonts w:hint="eastAsia"/>
        </w:rPr>
        <w:t>即服务或</w:t>
      </w:r>
      <w:r>
        <w:t>技术</w:t>
      </w:r>
      <w:r>
        <w:rPr>
          <w:rFonts w:hint="eastAsia"/>
        </w:rPr>
        <w:t>特性</w:t>
      </w:r>
      <w:r>
        <w:t>；相互关系矩阵，表示</w:t>
      </w:r>
      <w:r>
        <w:rPr>
          <w:rFonts w:cs="Times New Roman"/>
        </w:rPr>
        <w:t>WHATS</w:t>
      </w:r>
      <w:r>
        <w:rPr>
          <w:rFonts w:hint="eastAsia"/>
        </w:rPr>
        <w:t>项与</w:t>
      </w:r>
      <w:r>
        <w:rPr>
          <w:rFonts w:cs="Times New Roman"/>
        </w:rPr>
        <w:t>HOWS</w:t>
      </w:r>
      <w:r>
        <w:t>项的相互关系，即表示顾客需求</w:t>
      </w:r>
      <w:r>
        <w:rPr>
          <w:rFonts w:hint="eastAsia"/>
        </w:rPr>
        <w:t>与服务</w:t>
      </w:r>
      <w:r>
        <w:t>技术</w:t>
      </w:r>
      <w:r>
        <w:rPr>
          <w:rFonts w:hint="eastAsia"/>
        </w:rPr>
        <w:t>特性</w:t>
      </w:r>
      <w:r>
        <w:t>之间的关系</w:t>
      </w:r>
      <w:r>
        <w:rPr>
          <w:rFonts w:hint="eastAsia"/>
        </w:rPr>
        <w:t>和耦合强度</w:t>
      </w:r>
      <w:r>
        <w:t>；</w:t>
      </w:r>
      <w:r>
        <w:rPr>
          <w:rFonts w:cs="Times New Roman"/>
        </w:rPr>
        <w:t>HOWS</w:t>
      </w:r>
      <w:r>
        <w:t>项</w:t>
      </w:r>
      <w:r>
        <w:rPr>
          <w:rFonts w:hint="eastAsia"/>
        </w:rPr>
        <w:t>是</w:t>
      </w:r>
      <w:r>
        <w:t>相互关系矩阵，表示各</w:t>
      </w:r>
      <w:r>
        <w:rPr>
          <w:rFonts w:hint="eastAsia"/>
        </w:rPr>
        <w:t>技术特性之间的</w:t>
      </w:r>
      <w:r>
        <w:t>关联关系；评价</w:t>
      </w:r>
      <w:r>
        <w:rPr>
          <w:rFonts w:hint="eastAsia"/>
        </w:rPr>
        <w:t>矩阵表示市场竞争性分析，即市场竞争对手对于各项顾客需求</w:t>
      </w:r>
      <w:r>
        <w:t>的</w:t>
      </w:r>
      <w:r>
        <w:rPr>
          <w:rFonts w:hint="eastAsia"/>
        </w:rPr>
        <w:t>满足情况，从顾客的角度评估产品在市场上的竞争力</w:t>
      </w:r>
      <w:r>
        <w:t>；</w:t>
      </w:r>
      <w:r>
        <w:rPr>
          <w:rFonts w:cs="Times New Roman"/>
        </w:rPr>
        <w:t>HOWS</w:t>
      </w:r>
      <w:r>
        <w:t>输出项矩阵，</w:t>
      </w:r>
      <w:r>
        <w:rPr>
          <w:rFonts w:hint="eastAsia"/>
        </w:rPr>
        <w:t>主要是技术竞争性评价矩阵，可以得出技术</w:t>
      </w:r>
      <w:r>
        <w:t>竞争力或可行性比较。</w:t>
      </w:r>
    </w:p>
    <w:p>
      <w:pPr>
        <w:ind w:firstLine="480"/>
      </w:pPr>
      <w:r>
        <w:rPr>
          <w:rFonts w:ascii="宋体" w:hAnsi="宋体" w:cs="Times New Roman"/>
          <w:szCs w:val="21"/>
        </w:rPr>
        <mc:AlternateContent>
          <mc:Choice Requires="wpc">
            <w:drawing>
              <wp:anchor distT="0" distB="0" distL="114300" distR="114300" simplePos="0" relativeHeight="251661312" behindDoc="0" locked="0" layoutInCell="1" allowOverlap="1">
                <wp:simplePos x="0" y="0"/>
                <wp:positionH relativeFrom="margin">
                  <wp:align>left</wp:align>
                </wp:positionH>
                <wp:positionV relativeFrom="paragraph">
                  <wp:posOffset>200025</wp:posOffset>
                </wp:positionV>
                <wp:extent cx="5264785" cy="3314700"/>
                <wp:effectExtent l="0" t="0" r="0" b="0"/>
                <wp:wrapSquare wrapText="bothSides"/>
                <wp:docPr id="15" name="画布 15"/>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2" name="等腰三角形 2"/>
                        <wps:cNvSpPr/>
                        <wps:spPr>
                          <a:xfrm>
                            <a:off x="1112572" y="32178"/>
                            <a:ext cx="3079866" cy="933983"/>
                          </a:xfrm>
                          <a:prstGeom prst="triangle">
                            <a:avLst/>
                          </a:prstGeom>
                          <a:solidFill>
                            <a:sysClr val="window" lastClr="FFFFFF"/>
                          </a:solidFill>
                          <a:ln w="12700" cap="flat" cmpd="sng" algn="ctr">
                            <a:solidFill>
                              <a:sysClr val="windowText" lastClr="000000"/>
                            </a:solidFill>
                            <a:prstDash val="solid"/>
                            <a:miter lim="800000"/>
                          </a:ln>
                          <a:effectLst/>
                        </wps:spPr>
                        <wps:txbx>
                          <w:txbxContent>
                            <w:p>
                              <w:pPr>
                                <w:spacing w:line="0" w:lineRule="atLeast"/>
                                <w:ind w:firstLine="0" w:firstLineChars="0"/>
                                <w:rPr>
                                  <w:sz w:val="18"/>
                                </w:rPr>
                              </w:pPr>
                              <w:r>
                                <w:rPr>
                                  <w:rFonts w:cs="Times New Roman"/>
                                  <w:sz w:val="18"/>
                                </w:rPr>
                                <w:t>Hows</w:t>
                              </w:r>
                              <w:r>
                                <w:rPr>
                                  <w:sz w:val="18"/>
                                </w:rPr>
                                <w:t>相互关系矩阵(</w:t>
                              </w:r>
                              <w:r>
                                <w:rPr>
                                  <w:rFonts w:hint="eastAsia"/>
                                  <w:sz w:val="18"/>
                                </w:rPr>
                                <w:t>服务技术特性相互相关矩阵</w:t>
                              </w:r>
                              <w:r>
                                <w:rPr>
                                  <w:sz w:val="18"/>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 name="矩形 3"/>
                        <wps:cNvSpPr/>
                        <wps:spPr>
                          <a:xfrm>
                            <a:off x="1112572" y="1025634"/>
                            <a:ext cx="3089269" cy="338354"/>
                          </a:xfrm>
                          <a:prstGeom prst="rect">
                            <a:avLst/>
                          </a:prstGeom>
                          <a:solidFill>
                            <a:sysClr val="window" lastClr="FFFFFF"/>
                          </a:solidFill>
                          <a:ln w="12700" cap="flat" cmpd="sng" algn="ctr">
                            <a:solidFill>
                              <a:sysClr val="windowText" lastClr="000000"/>
                            </a:solidFill>
                            <a:prstDash val="solid"/>
                            <a:miter lim="800000"/>
                          </a:ln>
                          <a:effectLst/>
                        </wps:spPr>
                        <wps:txbx>
                          <w:txbxContent>
                            <w:p>
                              <w:pPr>
                                <w:ind w:firstLine="0" w:firstLineChars="0"/>
                                <w:jc w:val="center"/>
                              </w:pPr>
                              <w:r>
                                <w:rPr>
                                  <w:rFonts w:cs="Times New Roman"/>
                                </w:rPr>
                                <w:t>Hows</w:t>
                              </w:r>
                              <w:r>
                                <w:t>矩阵(</w:t>
                              </w:r>
                              <w:r>
                                <w:rPr>
                                  <w:rFonts w:hint="eastAsia"/>
                                </w:rPr>
                                <w:t>服务技术特性矩阵</w:t>
                              </w:r>
                              <w:r>
                                <w:t>)</w:t>
                              </w:r>
                            </w:p>
                            <w:p>
                              <w:pPr>
                                <w:ind w:firstLine="480"/>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1" name="矩形 11"/>
                        <wps:cNvSpPr/>
                        <wps:spPr>
                          <a:xfrm>
                            <a:off x="1112494" y="1419936"/>
                            <a:ext cx="3097322" cy="1103870"/>
                          </a:xfrm>
                          <a:prstGeom prst="rect">
                            <a:avLst/>
                          </a:prstGeom>
                          <a:solidFill>
                            <a:sysClr val="window" lastClr="FFFFFF"/>
                          </a:solidFill>
                          <a:ln w="12700" cap="flat" cmpd="sng" algn="ctr">
                            <a:solidFill>
                              <a:sysClr val="windowText" lastClr="000000"/>
                            </a:solidFill>
                            <a:prstDash val="solid"/>
                            <a:miter lim="800000"/>
                          </a:ln>
                          <a:effectLst/>
                        </wps:spPr>
                        <wps:txbx>
                          <w:txbxContent>
                            <w:p>
                              <w:pPr>
                                <w:ind w:firstLine="480"/>
                                <w:jc w:val="center"/>
                              </w:pPr>
                              <w:r>
                                <w:rPr>
                                  <w:rFonts w:hint="eastAsia"/>
                                </w:rPr>
                                <w:t>相互关系矩阵</w:t>
                              </w:r>
                            </w:p>
                            <w:p>
                              <w:pPr>
                                <w:ind w:firstLine="480"/>
                                <w:jc w:val="center"/>
                              </w:pPr>
                              <w:r>
                                <w:t>(</w:t>
                              </w:r>
                              <w:r>
                                <w:rPr>
                                  <w:rFonts w:hint="eastAsia"/>
                                </w:rPr>
                                <w:t>顾客需求和服务技术特性之间的关系矩阵</w:t>
                              </w:r>
                              <w:r>
                                <w:t>)</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2" name="矩形 12"/>
                        <wps:cNvSpPr/>
                        <wps:spPr>
                          <a:xfrm>
                            <a:off x="1120809" y="2587927"/>
                            <a:ext cx="3089007" cy="679148"/>
                          </a:xfrm>
                          <a:prstGeom prst="rect">
                            <a:avLst/>
                          </a:prstGeom>
                          <a:solidFill>
                            <a:sysClr val="window" lastClr="FFFFFF"/>
                          </a:solidFill>
                          <a:ln w="12700" cap="flat" cmpd="sng" algn="ctr">
                            <a:solidFill>
                              <a:sysClr val="windowText" lastClr="000000"/>
                            </a:solidFill>
                            <a:prstDash val="solid"/>
                            <a:miter lim="800000"/>
                          </a:ln>
                          <a:effectLst/>
                        </wps:spPr>
                        <wps:txbx>
                          <w:txbxContent>
                            <w:p>
                              <w:pPr>
                                <w:ind w:firstLine="0" w:firstLineChars="0"/>
                                <w:jc w:val="center"/>
                                <w:rPr>
                                  <w:sz w:val="21"/>
                                </w:rPr>
                              </w:pPr>
                              <w:r>
                                <w:rPr>
                                  <w:rFonts w:cs="Times New Roman"/>
                                  <w:sz w:val="21"/>
                                </w:rPr>
                                <w:t>Hows</w:t>
                              </w:r>
                              <w:r>
                                <w:rPr>
                                  <w:sz w:val="21"/>
                                </w:rPr>
                                <w:t>输出项矩阵</w:t>
                              </w:r>
                            </w:p>
                            <w:p>
                              <w:pPr>
                                <w:ind w:firstLine="420"/>
                                <w:jc w:val="center"/>
                                <w:rPr>
                                  <w:sz w:val="21"/>
                                </w:rPr>
                              </w:pPr>
                              <w:r>
                                <w:rPr>
                                  <w:sz w:val="21"/>
                                </w:rPr>
                                <w:t>(</w:t>
                              </w:r>
                              <w:r>
                                <w:rPr>
                                  <w:rFonts w:hint="eastAsia"/>
                                  <w:sz w:val="21"/>
                                </w:rPr>
                                <w:t>技术竞争性评估、评价矩阵</w:t>
                              </w:r>
                              <w:r>
                                <w:rPr>
                                  <w:sz w:val="21"/>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3" name="矩形 13"/>
                        <wps:cNvSpPr/>
                        <wps:spPr>
                          <a:xfrm>
                            <a:off x="114301" y="1419937"/>
                            <a:ext cx="930752" cy="1116229"/>
                          </a:xfrm>
                          <a:prstGeom prst="rect">
                            <a:avLst/>
                          </a:prstGeom>
                          <a:solidFill>
                            <a:sysClr val="window" lastClr="FFFFFF"/>
                          </a:solidFill>
                          <a:ln w="12700" cap="flat" cmpd="sng" algn="ctr">
                            <a:solidFill>
                              <a:sysClr val="windowText" lastClr="000000"/>
                            </a:solidFill>
                            <a:prstDash val="solid"/>
                            <a:miter lim="800000"/>
                          </a:ln>
                          <a:effectLst/>
                        </wps:spPr>
                        <wps:txbx>
                          <w:txbxContent>
                            <w:p>
                              <w:pPr>
                                <w:ind w:firstLine="0" w:firstLineChars="0"/>
                                <w:rPr>
                                  <w:sz w:val="21"/>
                                </w:rPr>
                              </w:pPr>
                              <w:r>
                                <w:rPr>
                                  <w:rFonts w:cs="Times New Roman"/>
                                  <w:sz w:val="21"/>
                                </w:rPr>
                                <w:t>Whats</w:t>
                              </w:r>
                              <w:r>
                                <w:rPr>
                                  <w:sz w:val="21"/>
                                </w:rPr>
                                <w:t>输</w:t>
                              </w:r>
                              <w:r>
                                <w:rPr>
                                  <w:rFonts w:hint="eastAsia"/>
                                  <w:sz w:val="21"/>
                                </w:rPr>
                                <w:t>入项矩阵（</w:t>
                              </w:r>
                              <w:r>
                                <w:rPr>
                                  <w:sz w:val="21"/>
                                </w:rPr>
                                <w:t>顾客需</w:t>
                              </w:r>
                              <w:r>
                                <w:rPr>
                                  <w:rFonts w:hint="eastAsia"/>
                                  <w:sz w:val="21"/>
                                </w:rPr>
                                <w:t>求</w:t>
                              </w:r>
                              <w:r>
                                <w:rPr>
                                  <w:sz w:val="21"/>
                                </w:rPr>
                                <w:t>及其权</w:t>
                              </w:r>
                              <w:r>
                                <w:rPr>
                                  <w:rFonts w:hint="eastAsia"/>
                                  <w:sz w:val="21"/>
                                </w:rPr>
                                <w:t>重）</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4" name="矩形 14"/>
                        <wps:cNvSpPr/>
                        <wps:spPr>
                          <a:xfrm>
                            <a:off x="4279167" y="1419936"/>
                            <a:ext cx="883383" cy="1103870"/>
                          </a:xfrm>
                          <a:prstGeom prst="rect">
                            <a:avLst/>
                          </a:prstGeom>
                          <a:solidFill>
                            <a:sysClr val="window" lastClr="FFFFFF"/>
                          </a:solidFill>
                          <a:ln w="12700" cap="flat" cmpd="sng" algn="ctr">
                            <a:solidFill>
                              <a:sysClr val="windowText" lastClr="000000"/>
                            </a:solidFill>
                            <a:prstDash val="solid"/>
                            <a:miter lim="800000"/>
                          </a:ln>
                          <a:effectLst/>
                        </wps:spPr>
                        <wps:txbx>
                          <w:txbxContent>
                            <w:p>
                              <w:pPr>
                                <w:ind w:firstLine="0" w:firstLineChars="0"/>
                              </w:pPr>
                              <w:r>
                                <w:rPr>
                                  <w:rFonts w:hint="eastAsia"/>
                                </w:rPr>
                                <w:t>评价矩阵(市场竞争性评估）</w:t>
                              </w:r>
                            </w:p>
                          </w:txbxContent>
                        </wps:txbx>
                        <wps:bodyPr rot="0" spcFirstLastPara="0" vertOverflow="overflow" horzOverflow="overflow" vert="horz" wrap="square" lIns="91440" tIns="45720" rIns="91440" bIns="45720" numCol="1" spcCol="0" rtlCol="0" fromWordArt="0" anchor="ctr" anchorCtr="0" forceAA="0" compatLnSpc="1">
                          <a:noAutofit/>
                        </wps:bodyPr>
                      </wps:wsp>
                    </wpc:wpc>
                  </a:graphicData>
                </a:graphic>
              </wp:anchor>
            </w:drawing>
          </mc:Choice>
          <mc:Fallback>
            <w:pict>
              <v:group id="_x0000_s1026" o:spid="_x0000_s1026" o:spt="203" style="position:absolute;left:0pt;margin-top:15.75pt;height:261pt;width:414.55pt;mso-position-horizontal:left;mso-position-horizontal-relative:margin;mso-wrap-distance-bottom:0pt;mso-wrap-distance-left:9pt;mso-wrap-distance-right:9pt;mso-wrap-distance-top:0pt;z-index:251661312;mso-width-relative:page;mso-height-relative:page;" coordsize="5264785,3314700" editas="canvas" o:gfxdata="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">
                <o:lock v:ext="edit" aspectratio="f"/>
                <v:shape id="_x0000_s1026" o:spid="_x0000_s1026" style="position:absolute;left:0;top:0;height:3314700;width:5264785;" filled="f" stroked="f" coordsize="21600,21600" o:gfxdata="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">
                  <v:fill on="f" focussize="0,0"/>
                  <v:stroke on="f"/>
                  <v:imagedata o:title=""/>
                  <o:lock v:ext="edit" aspectratio="t"/>
                </v:shape>
                <v:shape id="_x0000_s1026" o:spid="_x0000_s1026" o:spt="5" type="#_x0000_t5" style="position:absolute;left:1112572;top:32178;height:933983;width:3079866;v-text-anchor:middle;" fillcolor="#FFFFFF" filled="t" stroked="t" coordsize="21600,21600" o:gfxdata="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" adj="10800">
                  <v:fill on="t" focussize="0,0"/>
                  <v:stroke weight="1pt" color="#000000" miterlimit="8" joinstyle="miter"/>
                  <v:imagedata o:title=""/>
                  <o:lock v:ext="edit" aspectratio="f"/>
                  <v:textbox>
                    <w:txbxContent>
                      <w:p>
                        <w:pPr>
                          <w:spacing w:line="0" w:lineRule="atLeast"/>
                          <w:ind w:firstLine="0" w:firstLineChars="0"/>
                          <w:rPr>
                            <w:sz w:val="18"/>
                          </w:rPr>
                        </w:pPr>
                        <w:r>
                          <w:rPr>
                            <w:rFonts w:cs="Times New Roman"/>
                            <w:sz w:val="18"/>
                          </w:rPr>
                          <w:t>Hows</w:t>
                        </w:r>
                        <w:r>
                          <w:rPr>
                            <w:sz w:val="18"/>
                          </w:rPr>
                          <w:t>相互关系矩阵(</w:t>
                        </w:r>
                        <w:r>
                          <w:rPr>
                            <w:rFonts w:hint="eastAsia"/>
                            <w:sz w:val="18"/>
                          </w:rPr>
                          <w:t>服务技术特性相互相关矩阵</w:t>
                        </w:r>
                        <w:r>
                          <w:rPr>
                            <w:sz w:val="18"/>
                          </w:rPr>
                          <w:t>)</w:t>
                        </w:r>
                      </w:p>
                    </w:txbxContent>
                  </v:textbox>
                </v:shape>
                <v:rect id="_x0000_s1026" o:spid="_x0000_s1026" o:spt="1" style="position:absolute;left:1112572;top:1025634;height:338354;width:3089269;v-text-anchor:middle;" fillcolor="#FFFFFF" filled="t" stroked="t" coordsize="21600,21600" o:gfxdata="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GzbWaHVAAAABwEAAA8AAAAAAAAAAQAgAAAAIgAA&#10;AGRycy9kb3ducmV2LnhtbFBLAQIUABQAAAAIAIdO4kBqo5SZfQIAAO8EAAAOAAAAAAAAAAEAIAAA&#10;ACQBAABkcnMvZTJvRG9jLnhtbFBLBQYAAAAABgAGAFkBAAATBgAAAAA=&#10;">
                  <v:fill on="t" focussize="0,0"/>
                  <v:stroke weight="1pt" color="#000000" miterlimit="8" joinstyle="miter"/>
                  <v:imagedata o:title=""/>
                  <o:lock v:ext="edit" aspectratio="f"/>
                  <v:textbox>
                    <w:txbxContent>
                      <w:p>
                        <w:pPr>
                          <w:ind w:firstLine="0" w:firstLineChars="0"/>
                          <w:jc w:val="center"/>
                        </w:pPr>
                        <w:r>
                          <w:rPr>
                            <w:rFonts w:cs="Times New Roman"/>
                          </w:rPr>
                          <w:t>Hows</w:t>
                        </w:r>
                        <w:r>
                          <w:t>矩阵(</w:t>
                        </w:r>
                        <w:r>
                          <w:rPr>
                            <w:rFonts w:hint="eastAsia"/>
                          </w:rPr>
                          <w:t>服务技术特性矩阵</w:t>
                        </w:r>
                        <w:r>
                          <w:t>)</w:t>
                        </w:r>
                      </w:p>
                      <w:p>
                        <w:pPr>
                          <w:ind w:firstLine="480"/>
                          <w:jc w:val="center"/>
                        </w:pPr>
                      </w:p>
                    </w:txbxContent>
                  </v:textbox>
                </v:rect>
                <v:rect id="_x0000_s1026" o:spid="_x0000_s1026" o:spt="1" style="position:absolute;left:1112494;top:1419936;height:1103870;width:3097322;v-text-anchor:middle;" fillcolor="#FFFFFF" filled="t" stroked="t" coordsize="21600,21600" o:gfxdata="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GzbWaHVAAAABwEAAA8AAAAAAAAAAQAgAAAAIgAA&#10;AGRycy9kb3ducmV2LnhtbFBLAQIUABQAAAAIAIdO4kD7UpYWfQIAAPIEAAAOAAAAAAAAAAEAIAAA&#10;ACQBAABkcnMvZTJvRG9jLnhtbFBLBQYAAAAABgAGAFkBAAATBgAAAAA=&#10;">
                  <v:fill on="t" focussize="0,0"/>
                  <v:stroke weight="1pt" color="#000000" miterlimit="8" joinstyle="miter"/>
                  <v:imagedata o:title=""/>
                  <o:lock v:ext="edit" aspectratio="f"/>
                  <v:textbox>
                    <w:txbxContent>
                      <w:p>
                        <w:pPr>
                          <w:ind w:firstLine="480"/>
                          <w:jc w:val="center"/>
                        </w:pPr>
                        <w:r>
                          <w:rPr>
                            <w:rFonts w:hint="eastAsia"/>
                          </w:rPr>
                          <w:t>相互关系矩阵</w:t>
                        </w:r>
                      </w:p>
                      <w:p>
                        <w:pPr>
                          <w:ind w:firstLine="480"/>
                          <w:jc w:val="center"/>
                        </w:pPr>
                        <w:r>
                          <w:t>(</w:t>
                        </w:r>
                        <w:r>
                          <w:rPr>
                            <w:rFonts w:hint="eastAsia"/>
                          </w:rPr>
                          <w:t>顾客需求和服务技术特性之间的关系矩阵</w:t>
                        </w:r>
                        <w:r>
                          <w:t>)</w:t>
                        </w:r>
                      </w:p>
                    </w:txbxContent>
                  </v:textbox>
                </v:rect>
                <v:rect id="_x0000_s1026" o:spid="_x0000_s1026" o:spt="1" style="position:absolute;left:1120809;top:2587927;height:679148;width:3089007;v-text-anchor:middle;" fillcolor="#FFFFFF" filled="t" stroked="t" coordsize="21600,21600" o:gfxdata="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bNtZodUAAAAHAQAADwAAAAAAAAABACAAAAAiAAAA&#10;ZHJzL2Rvd25yZXYueG1sUEsBAhQAFAAAAAgAh07iQCwuYsF8AgAA8QQAAA4AAAAAAAAAAQAgAAAA&#10;JAEAAGRycy9lMm9Eb2MueG1sUEsFBgAAAAAGAAYAWQEAABIGAAAAAA==&#10;">
                  <v:fill on="t" focussize="0,0"/>
                  <v:stroke weight="1pt" color="#000000" miterlimit="8" joinstyle="miter"/>
                  <v:imagedata o:title=""/>
                  <o:lock v:ext="edit" aspectratio="f"/>
                  <v:textbox>
                    <w:txbxContent>
                      <w:p>
                        <w:pPr>
                          <w:ind w:firstLine="0" w:firstLineChars="0"/>
                          <w:jc w:val="center"/>
                          <w:rPr>
                            <w:sz w:val="21"/>
                          </w:rPr>
                        </w:pPr>
                        <w:r>
                          <w:rPr>
                            <w:rFonts w:cs="Times New Roman"/>
                            <w:sz w:val="21"/>
                          </w:rPr>
                          <w:t>Hows</w:t>
                        </w:r>
                        <w:r>
                          <w:rPr>
                            <w:sz w:val="21"/>
                          </w:rPr>
                          <w:t>输出项矩阵</w:t>
                        </w:r>
                      </w:p>
                      <w:p>
                        <w:pPr>
                          <w:ind w:firstLine="420"/>
                          <w:jc w:val="center"/>
                          <w:rPr>
                            <w:sz w:val="21"/>
                          </w:rPr>
                        </w:pPr>
                        <w:r>
                          <w:rPr>
                            <w:sz w:val="21"/>
                          </w:rPr>
                          <w:t>(</w:t>
                        </w:r>
                        <w:r>
                          <w:rPr>
                            <w:rFonts w:hint="eastAsia"/>
                            <w:sz w:val="21"/>
                          </w:rPr>
                          <w:t>技术竞争性评估、评价矩阵</w:t>
                        </w:r>
                        <w:r>
                          <w:rPr>
                            <w:sz w:val="21"/>
                          </w:rPr>
                          <w:t>)</w:t>
                        </w:r>
                      </w:p>
                    </w:txbxContent>
                  </v:textbox>
                </v:rect>
                <v:rect id="_x0000_s1026" o:spid="_x0000_s1026" o:spt="1" style="position:absolute;left:114301;top:1419937;height:1116229;width:930752;v-text-anchor:middle;" fillcolor="#FFFFFF" filled="t" stroked="t" coordsize="21600,21600" o:gfxdata="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&#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GzbWaHVAAAABwEAAA8AAAAAAAAAAQAgAAAAIgAAAGRy&#10;cy9kb3ducmV2LnhtbFBLAQIUABQAAAAIAIdO4kAXWJgyegIAAPAEAAAOAAAAAAAAAAEAIAAAACQB&#10;AABkcnMvZTJvRG9jLnhtbFBLBQYAAAAABgAGAFkBAAAQBgAAAAA=&#10;">
                  <v:fill on="t" focussize="0,0"/>
                  <v:stroke weight="1pt" color="#000000" miterlimit="8" joinstyle="miter"/>
                  <v:imagedata o:title=""/>
                  <o:lock v:ext="edit" aspectratio="f"/>
                  <v:textbox>
                    <w:txbxContent>
                      <w:p>
                        <w:pPr>
                          <w:ind w:firstLine="0" w:firstLineChars="0"/>
                          <w:rPr>
                            <w:sz w:val="21"/>
                          </w:rPr>
                        </w:pPr>
                        <w:r>
                          <w:rPr>
                            <w:rFonts w:cs="Times New Roman"/>
                            <w:sz w:val="21"/>
                          </w:rPr>
                          <w:t>Whats</w:t>
                        </w:r>
                        <w:r>
                          <w:rPr>
                            <w:sz w:val="21"/>
                          </w:rPr>
                          <w:t>输</w:t>
                        </w:r>
                        <w:r>
                          <w:rPr>
                            <w:rFonts w:hint="eastAsia"/>
                            <w:sz w:val="21"/>
                          </w:rPr>
                          <w:t>入项矩阵（</w:t>
                        </w:r>
                        <w:r>
                          <w:rPr>
                            <w:sz w:val="21"/>
                          </w:rPr>
                          <w:t>顾客需</w:t>
                        </w:r>
                        <w:r>
                          <w:rPr>
                            <w:rFonts w:hint="eastAsia"/>
                            <w:sz w:val="21"/>
                          </w:rPr>
                          <w:t>求</w:t>
                        </w:r>
                        <w:r>
                          <w:rPr>
                            <w:sz w:val="21"/>
                          </w:rPr>
                          <w:t>及其权</w:t>
                        </w:r>
                        <w:r>
                          <w:rPr>
                            <w:rFonts w:hint="eastAsia"/>
                            <w:sz w:val="21"/>
                          </w:rPr>
                          <w:t>重）</w:t>
                        </w:r>
                      </w:p>
                    </w:txbxContent>
                  </v:textbox>
                </v:rect>
                <v:rect id="_x0000_s1026" o:spid="_x0000_s1026" o:spt="1" style="position:absolute;left:4279167;top:1419936;height:1103870;width:883383;v-text-anchor:middle;" fillcolor="#FFFFFF" filled="t" stroked="t" coordsize="21600,21600" o:gfxdata="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GzbWaHVAAAABwEAAA8AAAAAAAAAAQAgAAAAIgAA&#10;AGRycy9kb3ducmV2LnhtbFBLAQIUABQAAAAIAIdO4kAKHsqkfQIAAPEEAAAOAAAAAAAAAAEAIAAA&#10;ACQBAABkcnMvZTJvRG9jLnhtbFBLBQYAAAAABgAGAFkBAAATBgAAAAA=&#10;">
                  <v:fill on="t" focussize="0,0"/>
                  <v:stroke weight="1pt" color="#000000" miterlimit="8" joinstyle="miter"/>
                  <v:imagedata o:title=""/>
                  <o:lock v:ext="edit" aspectratio="f"/>
                  <v:textbox>
                    <w:txbxContent>
                      <w:p>
                        <w:pPr>
                          <w:ind w:firstLine="0" w:firstLineChars="0"/>
                        </w:pPr>
                        <w:r>
                          <w:rPr>
                            <w:rFonts w:hint="eastAsia"/>
                          </w:rPr>
                          <w:t>评价矩阵(市场竞争性评估）</w:t>
                        </w:r>
                      </w:p>
                    </w:txbxContent>
                  </v:textbox>
                </v:rect>
                <w10:wrap type="square"/>
              </v:group>
            </w:pict>
          </mc:Fallback>
        </mc:AlternateContent>
      </w:r>
    </w:p>
    <w:p>
      <w:pPr>
        <w:ind w:firstLine="420"/>
        <w:jc w:val="center"/>
        <w:rPr>
          <w:rFonts w:ascii="宋体" w:hAnsi="宋体"/>
          <w:sz w:val="21"/>
          <w:szCs w:val="21"/>
        </w:rPr>
      </w:pPr>
      <w:r>
        <w:rPr>
          <w:rFonts w:hint="eastAsia" w:ascii="宋体" w:hAnsi="宋体"/>
          <w:sz w:val="21"/>
          <w:szCs w:val="21"/>
        </w:rPr>
        <w:t>图</w:t>
      </w:r>
      <w:r>
        <w:rPr>
          <w:rFonts w:ascii="宋体" w:hAnsi="宋体"/>
          <w:sz w:val="21"/>
          <w:szCs w:val="21"/>
        </w:rPr>
        <w:t>2-1质量屋（</w:t>
      </w:r>
      <w:r>
        <w:rPr>
          <w:rFonts w:cs="Times New Roman"/>
          <w:sz w:val="21"/>
          <w:szCs w:val="21"/>
        </w:rPr>
        <w:t>house of quality</w:t>
      </w:r>
      <w:r>
        <w:rPr>
          <w:rFonts w:ascii="宋体" w:hAnsi="宋体"/>
          <w:sz w:val="21"/>
          <w:szCs w:val="21"/>
        </w:rPr>
        <w:t>）结构模型</w:t>
      </w:r>
    </w:p>
    <w:p>
      <w:pPr>
        <w:pStyle w:val="3"/>
        <w:spacing w:before="120" w:after="120"/>
      </w:pPr>
      <w:r>
        <w:rPr>
          <w:rFonts w:ascii="黑体" w:hAnsi="黑体"/>
        </w:rPr>
        <w:t xml:space="preserve">  </w:t>
      </w:r>
      <w:bookmarkStart w:id="19" w:name="_Toc513987547"/>
      <w:r>
        <w:rPr>
          <w:rFonts w:hint="eastAsia"/>
        </w:rPr>
        <w:t>QFD分析步骤</w:t>
      </w:r>
      <w:bookmarkEnd w:id="19"/>
    </w:p>
    <w:p>
      <w:pPr>
        <w:ind w:firstLine="480"/>
      </w:pPr>
      <w:r>
        <w:t>QFD</w:t>
      </w:r>
      <w:r>
        <w:rPr>
          <w:rFonts w:hint="eastAsia"/>
        </w:rPr>
        <w:t>实现</w:t>
      </w:r>
      <w:r>
        <w:t>包括以下典型步骤</w:t>
      </w:r>
      <w:r>
        <w:rPr>
          <w:rFonts w:hint="eastAsia"/>
        </w:rPr>
        <w:t>：</w:t>
      </w:r>
    </w:p>
    <w:p>
      <w:pPr>
        <w:pStyle w:val="38"/>
        <w:numPr>
          <w:ilvl w:val="0"/>
          <w:numId w:val="2"/>
        </w:numPr>
        <w:ind w:firstLineChars="0"/>
      </w:pPr>
      <w:r>
        <w:rPr>
          <w:rFonts w:hint="eastAsia"/>
        </w:rPr>
        <w:t>确定目标顾客及顾客需求：</w:t>
      </w:r>
    </w:p>
    <w:p>
      <w:pPr>
        <w:ind w:firstLine="480"/>
      </w:pPr>
      <w:r>
        <w:rPr>
          <w:rFonts w:cs="Times New Roman"/>
        </w:rPr>
        <w:t>2</w:t>
      </w:r>
      <w:r>
        <w:rPr>
          <w:rFonts w:hint="eastAsia"/>
        </w:rPr>
        <w:t>）确定各项需求的重要度；</w:t>
      </w:r>
    </w:p>
    <w:p>
      <w:pPr>
        <w:ind w:firstLine="480"/>
      </w:pPr>
      <w:r>
        <w:rPr>
          <w:rFonts w:cs="Times New Roman"/>
        </w:rPr>
        <w:t>3</w:t>
      </w:r>
      <w:r>
        <w:rPr>
          <w:rFonts w:hint="eastAsia"/>
        </w:rPr>
        <w:t>）根据顾客的需求，确定最终产品应具备的技术特性；</w:t>
      </w:r>
    </w:p>
    <w:p>
      <w:pPr>
        <w:ind w:firstLine="480"/>
      </w:pPr>
      <w:r>
        <w:rPr>
          <w:rFonts w:cs="Times New Roman"/>
        </w:rPr>
        <w:t>4</w:t>
      </w:r>
      <w:r>
        <w:rPr>
          <w:rFonts w:hint="eastAsia"/>
        </w:rPr>
        <w:t>）分析产品的每一特性与满足顾客各项需求之间的关联程度；</w:t>
      </w:r>
      <w:r>
        <w:t xml:space="preserve"> </w:t>
      </w:r>
    </w:p>
    <w:p>
      <w:pPr>
        <w:ind w:firstLine="480"/>
      </w:pPr>
      <w:r>
        <w:rPr>
          <w:rFonts w:cs="Times New Roman"/>
        </w:rPr>
        <w:t>5</w:t>
      </w:r>
      <w:r>
        <w:rPr>
          <w:rFonts w:hint="eastAsia"/>
        </w:rPr>
        <w:t>）评估产品的市场竞争力：</w:t>
      </w:r>
    </w:p>
    <w:p>
      <w:pPr>
        <w:ind w:firstLine="480"/>
      </w:pPr>
      <w:r>
        <w:rPr>
          <w:rFonts w:cs="Times New Roman"/>
        </w:rPr>
        <w:t>6</w:t>
      </w:r>
      <w:r>
        <w:rPr>
          <w:rFonts w:hint="eastAsia"/>
        </w:rPr>
        <w:t>）技术竞争性评估；</w:t>
      </w:r>
    </w:p>
    <w:p>
      <w:pPr>
        <w:pStyle w:val="3"/>
        <w:spacing w:before="120" w:after="120"/>
      </w:pPr>
      <w:r>
        <w:rPr>
          <w:rFonts w:hint="eastAsia" w:ascii="黑体" w:hAnsi="黑体"/>
        </w:rPr>
        <w:t xml:space="preserve"> </w:t>
      </w:r>
      <w:r>
        <w:rPr>
          <w:rFonts w:ascii="黑体" w:hAnsi="黑体"/>
        </w:rPr>
        <w:t xml:space="preserve"> </w:t>
      </w:r>
      <w:bookmarkStart w:id="20" w:name="_Toc513987548"/>
      <w:r>
        <w:rPr>
          <w:rFonts w:hint="eastAsia"/>
        </w:rPr>
        <w:t>应用领域</w:t>
      </w:r>
      <w:bookmarkEnd w:id="20"/>
    </w:p>
    <w:p>
      <w:pPr>
        <w:ind w:firstLine="480"/>
      </w:pPr>
      <w:r>
        <w:rPr>
          <w:rFonts w:cs="Times New Roman"/>
        </w:rPr>
        <w:t>QFD</w:t>
      </w:r>
      <w:r>
        <w:t>的核心思想就是根据用户的需求生产所需产品</w:t>
      </w:r>
      <w:r>
        <w:rPr>
          <w:rFonts w:hint="eastAsia"/>
        </w:rPr>
        <w:t>。</w:t>
      </w:r>
      <w:r>
        <w:t>利用</w:t>
      </w:r>
      <w:r>
        <w:rPr>
          <w:rFonts w:cs="Times New Roman"/>
        </w:rPr>
        <w:t>QFD</w:t>
      </w:r>
      <w:r>
        <w:t>需求模型分析</w:t>
      </w:r>
      <w:r>
        <w:rPr>
          <w:rFonts w:hint="eastAsia"/>
        </w:rPr>
        <w:t>，可以正确把握顾客需求，有效地减少产品设计时间和设计变动，在减少设计和制造成本的同时可以提高产品质量，使开发的产品更能满足顾客的需求，提高顾客满意度。所以</w:t>
      </w:r>
      <w:r>
        <w:t>目前</w:t>
      </w:r>
      <w:r>
        <w:rPr>
          <w:rFonts w:cs="Times New Roman"/>
        </w:rPr>
        <w:t>QFD</w:t>
      </w:r>
      <w:r>
        <w:t>理论主要</w:t>
      </w:r>
      <w:r>
        <w:rPr>
          <w:rFonts w:hint="eastAsia"/>
        </w:rPr>
        <w:t>应用</w:t>
      </w:r>
      <w:r>
        <w:t>在以下领域。</w:t>
      </w:r>
    </w:p>
    <w:p>
      <w:pPr>
        <w:ind w:firstLine="480"/>
      </w:pPr>
      <w:r>
        <w:rPr>
          <w:rFonts w:hint="eastAsia"/>
        </w:rPr>
        <w:t>（</w:t>
      </w:r>
      <w:r>
        <w:rPr>
          <w:rFonts w:cs="Times New Roman"/>
        </w:rPr>
        <w:t>1</w:t>
      </w:r>
      <w:r>
        <w:t>）制造业。</w:t>
      </w:r>
      <w:r>
        <w:rPr>
          <w:rFonts w:hint="eastAsia"/>
        </w:rPr>
        <w:t>在</w:t>
      </w:r>
      <w:r>
        <w:rPr>
          <w:rFonts w:cs="Times New Roman"/>
        </w:rPr>
        <w:t>QFD</w:t>
      </w:r>
      <w:r>
        <w:rPr>
          <w:rFonts w:hint="eastAsia"/>
        </w:rPr>
        <w:t>提出后，</w:t>
      </w:r>
      <w:bookmarkStart w:id="21" w:name="_Hlk511287837"/>
      <w:r>
        <w:rPr>
          <w:rFonts w:cs="Times New Roman"/>
        </w:rPr>
        <w:t>1972</w:t>
      </w:r>
      <w:r>
        <w:rPr>
          <w:rFonts w:hint="eastAsia"/>
        </w:rPr>
        <w:t>年首次被日本三菱应用在生产制造中，</w:t>
      </w:r>
      <w:bookmarkEnd w:id="21"/>
      <w:r>
        <w:rPr>
          <w:rFonts w:hint="eastAsia"/>
        </w:rPr>
        <w:t>随后被日本丰田公司成功用于汽车设计中，后来</w:t>
      </w:r>
      <w:r>
        <w:rPr>
          <w:rFonts w:cs="Times New Roman"/>
        </w:rPr>
        <w:t>QFD</w:t>
      </w:r>
      <w:r>
        <w:rPr>
          <w:rFonts w:hint="eastAsia"/>
        </w:rPr>
        <w:t>逐渐传播到欧</w:t>
      </w:r>
      <w:r>
        <w:t>美</w:t>
      </w:r>
      <w:r>
        <w:rPr>
          <w:rFonts w:hint="eastAsia"/>
        </w:rPr>
        <w:t>国家并</w:t>
      </w:r>
      <w:r>
        <w:t>得到了普遍推广</w:t>
      </w:r>
      <w:r>
        <w:rPr>
          <w:rFonts w:hint="eastAsia"/>
        </w:rPr>
        <w:t>。所以</w:t>
      </w:r>
      <w:r>
        <w:rPr>
          <w:rFonts w:cs="Times New Roman"/>
        </w:rPr>
        <w:t>QFD</w:t>
      </w:r>
      <w:r>
        <w:t>理论在形成之初被广泛的应用到制造业中，特别是船舶制造和汽车制造业</w:t>
      </w:r>
      <w:r>
        <w:rPr>
          <w:rFonts w:hint="eastAsia"/>
        </w:rPr>
        <w:t>。</w:t>
      </w:r>
    </w:p>
    <w:p>
      <w:pPr>
        <w:ind w:firstLine="480"/>
      </w:pPr>
      <w:r>
        <w:rPr>
          <w:rFonts w:hint="eastAsia"/>
        </w:rPr>
        <w:t>（</w:t>
      </w:r>
      <w:r>
        <w:t>2）服务业。</w:t>
      </w:r>
      <w:r>
        <w:rPr>
          <w:rFonts w:cs="Times New Roman"/>
        </w:rPr>
        <w:t>QFD</w:t>
      </w:r>
      <w:r>
        <w:rPr>
          <w:rFonts w:hint="eastAsia"/>
        </w:rPr>
        <w:t>的核心思想是根据顾客需求生产所需产品，这与服务行业“以顾客为核心”的理念基本一致，因此</w:t>
      </w:r>
      <w:r>
        <w:rPr>
          <w:rFonts w:cs="Times New Roman"/>
        </w:rPr>
        <w:t>QFD</w:t>
      </w:r>
      <w:r>
        <w:rPr>
          <w:rFonts w:hint="eastAsia"/>
        </w:rPr>
        <w:t>还可以应用在服务行业中，比如酒店，航空的服务行业。在服务行业中引用</w:t>
      </w:r>
      <w:r>
        <w:rPr>
          <w:rFonts w:cs="Times New Roman"/>
        </w:rPr>
        <w:t>QFD</w:t>
      </w:r>
      <w:r>
        <w:rPr>
          <w:rFonts w:hint="eastAsia"/>
        </w:rPr>
        <w:t>质量模型，可以更好地掌握顾客对服务品质的要求，发现原有服务的不足之处，并加以改进与创新，进而提高服务品质，提高顾客满意度，使公司具有较强的核心竞争力。</w:t>
      </w:r>
    </w:p>
    <w:p>
      <w:pPr>
        <w:ind w:firstLine="480"/>
      </w:pPr>
      <w:r>
        <w:rPr>
          <w:rFonts w:hint="eastAsia"/>
        </w:rPr>
        <w:t>（</w:t>
      </w:r>
      <w:r>
        <w:t>3）餐旅业。</w:t>
      </w:r>
      <w:r>
        <w:rPr>
          <w:rFonts w:hint="eastAsia"/>
        </w:rPr>
        <w:t>在餐旅业中采用</w:t>
      </w:r>
      <w:r>
        <w:rPr>
          <w:rFonts w:cs="Times New Roman"/>
        </w:rPr>
        <w:t>QFD</w:t>
      </w:r>
      <w:r>
        <w:rPr>
          <w:rFonts w:hint="eastAsia"/>
        </w:rPr>
        <w:t>质量展开分析</w:t>
      </w:r>
      <w:r>
        <w:t>模型，不但</w:t>
      </w:r>
      <w:r>
        <w:rPr>
          <w:rFonts w:hint="eastAsia"/>
        </w:rPr>
        <w:t>改善</w:t>
      </w:r>
      <w:r>
        <w:t>服务质量和</w:t>
      </w:r>
      <w:r>
        <w:rPr>
          <w:rFonts w:hint="eastAsia"/>
        </w:rPr>
        <w:t>提高顾客</w:t>
      </w:r>
      <w:r>
        <w:t>满意度，还可以将服务项目管理和服务创新与顾客需求相结合，</w:t>
      </w:r>
      <w:r>
        <w:rPr>
          <w:rFonts w:hint="eastAsia"/>
        </w:rPr>
        <w:t>进行有针对性地创新和管理，根据不同顾客需求提供不同的服务模式，提高餐旅业的服务质量的同时，还能吸引顾客，改善顾客与公司的关系，提高餐旅市场竞争力</w:t>
      </w:r>
      <w:r>
        <w:t>。</w:t>
      </w:r>
    </w:p>
    <w:p>
      <w:pPr>
        <w:ind w:firstLine="480"/>
      </w:pPr>
      <w:r>
        <w:rPr>
          <w:rFonts w:hint="eastAsia"/>
        </w:rPr>
        <w:t>（</w:t>
      </w:r>
      <w:r>
        <w:t>4）医疗服务。</w:t>
      </w:r>
      <w:r>
        <w:rPr>
          <w:rFonts w:hint="eastAsia"/>
        </w:rPr>
        <w:t>对于医疗服务来说，运用</w:t>
      </w:r>
      <w:r>
        <w:rPr>
          <w:rFonts w:cs="Times New Roman"/>
        </w:rPr>
        <w:t>QFD</w:t>
      </w:r>
      <w:r>
        <w:rPr>
          <w:rFonts w:hint="eastAsia"/>
        </w:rPr>
        <w:t>分析模型，就是将病人救治需求转化为医疗服务的质量标准，并将这种标准应用到实际的医疗服务中，</w:t>
      </w:r>
      <w:r>
        <w:t>同时，医疗机构还可以将</w:t>
      </w:r>
      <w:r>
        <w:rPr>
          <w:rFonts w:cs="Times New Roman"/>
        </w:rPr>
        <w:t>QFD</w:t>
      </w:r>
      <w:r>
        <w:rPr>
          <w:rFonts w:hint="eastAsia"/>
        </w:rPr>
        <w:t>分析模型</w:t>
      </w:r>
      <w:r>
        <w:t>应用到医院与</w:t>
      </w:r>
      <w:r>
        <w:rPr>
          <w:rFonts w:hint="eastAsia"/>
        </w:rPr>
        <w:t>医疗用品</w:t>
      </w:r>
      <w:r>
        <w:t>供应商</w:t>
      </w:r>
      <w:r>
        <w:rPr>
          <w:rFonts w:hint="eastAsia"/>
        </w:rPr>
        <w:t>的选择中。</w:t>
      </w:r>
    </w:p>
    <w:p>
      <w:pPr>
        <w:ind w:firstLine="480"/>
        <w:rPr>
          <w:rFonts w:ascii="黑体" w:hAnsi="黑体"/>
        </w:rPr>
        <w:sectPr>
          <w:pgSz w:w="11906" w:h="16838"/>
          <w:pgMar w:top="1418" w:right="1418" w:bottom="1418" w:left="1701" w:header="851" w:footer="992" w:gutter="0"/>
          <w:cols w:space="425" w:num="1"/>
          <w:docGrid w:linePitch="312" w:charSpace="0"/>
        </w:sectPr>
      </w:pPr>
      <w:r>
        <w:rPr>
          <w:rFonts w:hint="eastAsia"/>
        </w:rPr>
        <w:t>（</w:t>
      </w:r>
      <w:r>
        <w:t>5）教育业。</w:t>
      </w:r>
      <w:r>
        <w:rPr>
          <w:rFonts w:hint="eastAsia"/>
        </w:rPr>
        <w:t>在教育业中，可以将</w:t>
      </w:r>
      <w:r>
        <w:rPr>
          <w:rFonts w:cs="Times New Roman"/>
        </w:rPr>
        <w:t>QFD</w:t>
      </w:r>
      <w:r>
        <w:rPr>
          <w:rFonts w:hint="eastAsia"/>
        </w:rPr>
        <w:t>应用在课程设计评估中，根据教学大纲中需要培养学生何种能力作为输入项，对安排课程进行评估，可以提高课程安排的科学性，提高教学效果，改善教学质量。</w:t>
      </w:r>
      <w:r>
        <w:t>QFD</w:t>
      </w:r>
      <w:r>
        <w:rPr>
          <w:rFonts w:hint="eastAsia"/>
        </w:rPr>
        <w:t>也</w:t>
      </w:r>
      <w:r>
        <w:t>可以应用在远程教学活动中</w:t>
      </w:r>
      <w:r>
        <w:rPr>
          <w:rFonts w:hint="eastAsia"/>
        </w:rPr>
        <w:t>，</w:t>
      </w:r>
      <w:r>
        <w:t>通过</w:t>
      </w:r>
      <w:r>
        <w:rPr>
          <w:rFonts w:cs="Times New Roman"/>
        </w:rPr>
        <w:t>QFD</w:t>
      </w:r>
      <w:r>
        <w:t>方法，</w:t>
      </w:r>
      <w:r>
        <w:rPr>
          <w:rFonts w:hint="eastAsia"/>
        </w:rPr>
        <w:t>可以根据学生的期望对课程进行设置，对教学课程进行评估，不仅可以找出现存的问题，还可以增强学生学习积极性，提高教学效果与满意度，提升教学质量</w:t>
      </w:r>
      <w:r>
        <w:rPr>
          <w:rFonts w:hint="eastAsia"/>
          <w:vertAlign w:val="superscript"/>
        </w:rPr>
        <w:t>[4</w:t>
      </w:r>
      <w:r>
        <w:rPr>
          <w:vertAlign w:val="superscript"/>
        </w:rPr>
        <w:t>5]</w:t>
      </w:r>
      <w:r>
        <w:rPr>
          <w:rFonts w:hint="eastAsia"/>
        </w:rPr>
        <w:t>。</w:t>
      </w:r>
      <w:r>
        <w:rPr>
          <w:rFonts w:hint="eastAsia" w:ascii="黑体" w:hAnsi="黑体"/>
        </w:rPr>
        <w:t xml:space="preserve"> </w:t>
      </w:r>
      <w:r>
        <w:rPr>
          <w:rFonts w:ascii="黑体" w:hAnsi="黑体"/>
        </w:rPr>
        <w:t xml:space="preserve"> </w:t>
      </w:r>
    </w:p>
    <w:p>
      <w:pPr>
        <w:pStyle w:val="2"/>
      </w:pPr>
      <w:r>
        <w:rPr>
          <w:rFonts w:hint="eastAsia"/>
        </w:rPr>
        <w:t xml:space="preserve"> </w:t>
      </w:r>
      <w:r>
        <w:t xml:space="preserve"> </w:t>
      </w:r>
      <w:bookmarkStart w:id="22" w:name="_Toc513987549"/>
      <w:r>
        <w:rPr>
          <w:rFonts w:hint="eastAsia"/>
        </w:rPr>
        <w:t>面向需求的航空应急救援能力指标体系构建</w:t>
      </w:r>
      <w:bookmarkEnd w:id="22"/>
    </w:p>
    <w:p>
      <w:pPr>
        <w:pStyle w:val="3"/>
        <w:spacing w:before="120" w:after="120"/>
      </w:pPr>
      <w:r>
        <w:rPr>
          <w:rFonts w:hint="eastAsia" w:ascii="黑体" w:hAnsi="黑体"/>
        </w:rPr>
        <w:t xml:space="preserve"> </w:t>
      </w:r>
      <w:r>
        <w:rPr>
          <w:rFonts w:ascii="黑体" w:hAnsi="黑体"/>
        </w:rPr>
        <w:t xml:space="preserve"> </w:t>
      </w:r>
      <w:bookmarkStart w:id="23" w:name="_Toc513987550"/>
      <w:r>
        <w:rPr>
          <w:rFonts w:hint="eastAsia"/>
        </w:rPr>
        <w:t>需求分析</w:t>
      </w:r>
      <w:bookmarkEnd w:id="23"/>
    </w:p>
    <w:p>
      <w:pPr>
        <w:ind w:firstLine="480"/>
      </w:pPr>
      <w:r>
        <w:rPr>
          <w:rFonts w:hint="eastAsia"/>
        </w:rPr>
        <w:t>要构建基于需求的航空应急救援能力指标体系，首先需要确定需求对象和具体救援需求。对航空应急救援来说，其需求对象是由于突发事件的发生，造成了人财物的损坏或受到威胁的人民群众。为了能更准确地获得实际救援需求，本文采用文献研究、案例分析、研究对象分解三种方法对航空应急救援需求进行分析：</w:t>
      </w:r>
    </w:p>
    <w:p>
      <w:pPr>
        <w:pStyle w:val="38"/>
        <w:numPr>
          <w:ilvl w:val="0"/>
          <w:numId w:val="3"/>
        </w:numPr>
        <w:ind w:firstLineChars="0"/>
      </w:pPr>
      <w:r>
        <w:rPr>
          <w:rFonts w:hint="eastAsia"/>
        </w:rPr>
        <w:t>文献研究。</w:t>
      </w:r>
      <w:bookmarkStart w:id="24" w:name="_Hlk511567956"/>
      <w:r>
        <w:rPr>
          <w:rFonts w:hint="eastAsia"/>
        </w:rPr>
        <w:t>通过对国内外学者关于突发事件应急救援的文献进行整理和分析，找出在各类突发事件中的航空应急救援需求。</w:t>
      </w:r>
    </w:p>
    <w:bookmarkEnd w:id="24"/>
    <w:p>
      <w:pPr>
        <w:pStyle w:val="38"/>
        <w:numPr>
          <w:ilvl w:val="0"/>
          <w:numId w:val="3"/>
        </w:numPr>
        <w:ind w:firstLineChars="0"/>
      </w:pPr>
      <w:r>
        <w:rPr>
          <w:rFonts w:hint="eastAsia"/>
        </w:rPr>
        <w:t>案例分析。结合国内外历次应急救援实例进行分析，找出其中存在的不足和实际的航空应急救援需求。</w:t>
      </w:r>
    </w:p>
    <w:p>
      <w:pPr>
        <w:pStyle w:val="38"/>
        <w:numPr>
          <w:ilvl w:val="0"/>
          <w:numId w:val="3"/>
        </w:numPr>
        <w:ind w:firstLineChars="0"/>
      </w:pPr>
      <w:r>
        <w:rPr>
          <w:rFonts w:hint="eastAsia"/>
        </w:rPr>
        <w:t>研究对象分解。站在受灾人群的角度，针对不同的突发事件类型，根据相关知识、经验和技术标准，提炼出相关的航空应急救援需求。</w:t>
      </w:r>
    </w:p>
    <w:p>
      <w:pPr>
        <w:ind w:firstLine="480"/>
      </w:pPr>
      <w:r>
        <w:rPr>
          <w:rFonts w:hint="eastAsia"/>
        </w:rPr>
        <w:t>通过上述方法，归纳总结得出医疗救护、搜索救援、物资人员运送、消防灭火、卫生防疫、灾情勘察等六项主要的航空应急救援需求，具体情况如下表：</w:t>
      </w:r>
    </w:p>
    <w:p>
      <w:pPr>
        <w:ind w:left="420" w:firstLine="420"/>
        <w:jc w:val="center"/>
        <w:rPr>
          <w:rFonts w:ascii="宋体" w:hAnsi="宋体"/>
          <w:sz w:val="21"/>
          <w:szCs w:val="21"/>
        </w:rPr>
      </w:pPr>
      <w:r>
        <w:rPr>
          <w:rFonts w:hint="eastAsia" w:ascii="宋体" w:hAnsi="宋体"/>
          <w:sz w:val="21"/>
          <w:szCs w:val="21"/>
        </w:rPr>
        <w:t>表3-</w:t>
      </w:r>
      <w:r>
        <w:rPr>
          <w:rFonts w:ascii="宋体" w:hAnsi="宋体"/>
          <w:sz w:val="21"/>
          <w:szCs w:val="21"/>
        </w:rPr>
        <w:t>1</w:t>
      </w:r>
      <w:r>
        <w:rPr>
          <w:rFonts w:hint="eastAsia" w:ascii="宋体" w:hAnsi="宋体"/>
          <w:sz w:val="21"/>
          <w:szCs w:val="21"/>
        </w:rPr>
        <w:t>救援需求种类</w:t>
      </w:r>
    </w:p>
    <w:tbl>
      <w:tblPr>
        <w:tblStyle w:val="23"/>
        <w:tblW w:w="9107" w:type="dxa"/>
        <w:jc w:val="center"/>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1994"/>
        <w:gridCol w:w="711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01" w:hRule="atLeast"/>
          <w:jc w:val="center"/>
        </w:trPr>
        <w:tc>
          <w:tcPr>
            <w:tcW w:w="1994" w:type="dxa"/>
            <w:tcBorders>
              <w:top w:val="single" w:color="auto" w:sz="18" w:space="0"/>
              <w:bottom w:val="single" w:color="auto" w:sz="2" w:space="0"/>
            </w:tcBorders>
            <w:vAlign w:val="center"/>
          </w:tcPr>
          <w:p>
            <w:pPr>
              <w:spacing w:line="240" w:lineRule="auto"/>
              <w:ind w:firstLine="0" w:firstLineChars="0"/>
              <w:jc w:val="center"/>
              <w:rPr>
                <w:spacing w:val="2"/>
                <w:sz w:val="21"/>
                <w:szCs w:val="21"/>
              </w:rPr>
            </w:pPr>
            <w:r>
              <w:rPr>
                <w:rFonts w:hint="eastAsia"/>
                <w:spacing w:val="2"/>
                <w:sz w:val="21"/>
                <w:szCs w:val="21"/>
              </w:rPr>
              <w:t>航空应急救援需求</w:t>
            </w:r>
          </w:p>
        </w:tc>
        <w:tc>
          <w:tcPr>
            <w:tcW w:w="7113" w:type="dxa"/>
            <w:tcBorders>
              <w:top w:val="single" w:color="auto" w:sz="18" w:space="0"/>
              <w:bottom w:val="single" w:color="auto" w:sz="2" w:space="0"/>
            </w:tcBorders>
            <w:vAlign w:val="center"/>
          </w:tcPr>
          <w:p>
            <w:pPr>
              <w:spacing w:line="240" w:lineRule="auto"/>
              <w:ind w:firstLine="0" w:firstLineChars="0"/>
              <w:jc w:val="center"/>
              <w:rPr>
                <w:spacing w:val="2"/>
                <w:sz w:val="21"/>
                <w:szCs w:val="21"/>
              </w:rPr>
            </w:pPr>
            <w:r>
              <w:rPr>
                <w:rFonts w:hint="eastAsia"/>
                <w:spacing w:val="2"/>
                <w:sz w:val="21"/>
                <w:szCs w:val="21"/>
              </w:rPr>
              <w:t>救援需求含义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25" w:hRule="atLeast"/>
          <w:jc w:val="center"/>
        </w:trPr>
        <w:tc>
          <w:tcPr>
            <w:tcW w:w="1994" w:type="dxa"/>
            <w:tcBorders>
              <w:top w:val="single" w:color="auto" w:sz="2" w:space="0"/>
            </w:tcBorders>
            <w:vAlign w:val="center"/>
          </w:tcPr>
          <w:p>
            <w:pPr>
              <w:spacing w:line="240" w:lineRule="auto"/>
              <w:ind w:firstLine="0" w:firstLineChars="0"/>
              <w:jc w:val="left"/>
              <w:rPr>
                <w:spacing w:val="2"/>
                <w:sz w:val="21"/>
                <w:szCs w:val="21"/>
              </w:rPr>
            </w:pPr>
            <w:r>
              <w:rPr>
                <w:rFonts w:hint="eastAsia"/>
                <w:spacing w:val="2"/>
                <w:sz w:val="21"/>
                <w:szCs w:val="21"/>
              </w:rPr>
              <w:t>医疗救护需求</w:t>
            </w:r>
          </w:p>
        </w:tc>
        <w:tc>
          <w:tcPr>
            <w:tcW w:w="7113" w:type="dxa"/>
            <w:tcBorders>
              <w:top w:val="single" w:color="auto" w:sz="2" w:space="0"/>
            </w:tcBorders>
            <w:vAlign w:val="center"/>
          </w:tcPr>
          <w:p>
            <w:pPr>
              <w:spacing w:line="240" w:lineRule="auto"/>
              <w:ind w:firstLine="0" w:firstLineChars="0"/>
              <w:rPr>
                <w:spacing w:val="2"/>
                <w:sz w:val="21"/>
                <w:szCs w:val="21"/>
              </w:rPr>
            </w:pPr>
            <w:r>
              <w:rPr>
                <w:rFonts w:hint="eastAsia"/>
                <w:spacing w:val="2"/>
                <w:sz w:val="21"/>
                <w:szCs w:val="21"/>
              </w:rPr>
              <w:t>对受伤人员进行检查与救治，活体器官紧急运送、病人的转院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01" w:hRule="atLeast"/>
          <w:jc w:val="center"/>
        </w:trPr>
        <w:tc>
          <w:tcPr>
            <w:tcW w:w="1994" w:type="dxa"/>
            <w:vAlign w:val="center"/>
          </w:tcPr>
          <w:p>
            <w:pPr>
              <w:spacing w:line="240" w:lineRule="auto"/>
              <w:ind w:firstLine="0" w:firstLineChars="0"/>
              <w:jc w:val="left"/>
              <w:rPr>
                <w:spacing w:val="2"/>
                <w:sz w:val="21"/>
                <w:szCs w:val="21"/>
              </w:rPr>
            </w:pPr>
            <w:r>
              <w:rPr>
                <w:rFonts w:hint="eastAsia"/>
                <w:spacing w:val="2"/>
                <w:sz w:val="21"/>
                <w:szCs w:val="21"/>
              </w:rPr>
              <w:t>搜索救援需求</w:t>
            </w:r>
          </w:p>
        </w:tc>
        <w:tc>
          <w:tcPr>
            <w:tcW w:w="7113" w:type="dxa"/>
            <w:vAlign w:val="center"/>
          </w:tcPr>
          <w:p>
            <w:pPr>
              <w:spacing w:line="240" w:lineRule="auto"/>
              <w:ind w:firstLine="0" w:firstLineChars="0"/>
              <w:rPr>
                <w:spacing w:val="2"/>
                <w:sz w:val="21"/>
                <w:szCs w:val="21"/>
              </w:rPr>
            </w:pPr>
            <w:r>
              <w:rPr>
                <w:rFonts w:hint="eastAsia"/>
                <w:spacing w:val="2"/>
                <w:sz w:val="21"/>
                <w:szCs w:val="21"/>
              </w:rPr>
              <w:t>对灾害现场进行搜索与救援，使受困或受伤人员脱离受困或危险状态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586" w:hRule="atLeast"/>
          <w:jc w:val="center"/>
        </w:trPr>
        <w:tc>
          <w:tcPr>
            <w:tcW w:w="1994" w:type="dxa"/>
            <w:vAlign w:val="center"/>
          </w:tcPr>
          <w:p>
            <w:pPr>
              <w:spacing w:line="240" w:lineRule="auto"/>
              <w:ind w:firstLine="0" w:firstLineChars="0"/>
              <w:jc w:val="left"/>
              <w:rPr>
                <w:spacing w:val="2"/>
                <w:sz w:val="21"/>
                <w:szCs w:val="21"/>
              </w:rPr>
            </w:pPr>
            <w:r>
              <w:rPr>
                <w:rFonts w:hint="eastAsia"/>
                <w:spacing w:val="2"/>
                <w:sz w:val="21"/>
                <w:szCs w:val="21"/>
              </w:rPr>
              <w:t>物资人员运送需求</w:t>
            </w:r>
          </w:p>
        </w:tc>
        <w:tc>
          <w:tcPr>
            <w:tcW w:w="7113" w:type="dxa"/>
            <w:vAlign w:val="center"/>
          </w:tcPr>
          <w:p>
            <w:pPr>
              <w:spacing w:line="240" w:lineRule="auto"/>
              <w:ind w:firstLine="0" w:firstLineChars="0"/>
              <w:rPr>
                <w:spacing w:val="2"/>
                <w:sz w:val="21"/>
                <w:szCs w:val="21"/>
              </w:rPr>
            </w:pPr>
            <w:r>
              <w:rPr>
                <w:rFonts w:hint="eastAsia"/>
                <w:spacing w:val="2"/>
                <w:sz w:val="21"/>
                <w:szCs w:val="21"/>
              </w:rPr>
              <w:t>利用救援直升机把救援人员运往灾区实施救援，把受灾人员运送到安全地带，向灾区运送救援设备，医疗物资，救援物资等等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01" w:hRule="atLeast"/>
          <w:jc w:val="center"/>
        </w:trPr>
        <w:tc>
          <w:tcPr>
            <w:tcW w:w="1994" w:type="dxa"/>
            <w:vAlign w:val="center"/>
          </w:tcPr>
          <w:p>
            <w:pPr>
              <w:spacing w:line="240" w:lineRule="auto"/>
              <w:ind w:firstLine="0" w:firstLineChars="0"/>
              <w:jc w:val="left"/>
              <w:rPr>
                <w:spacing w:val="2"/>
                <w:sz w:val="21"/>
                <w:szCs w:val="21"/>
              </w:rPr>
            </w:pPr>
            <w:r>
              <w:rPr>
                <w:rFonts w:hint="eastAsia"/>
                <w:spacing w:val="2"/>
                <w:sz w:val="21"/>
                <w:szCs w:val="21"/>
              </w:rPr>
              <w:t>消防灭火需求</w:t>
            </w:r>
          </w:p>
        </w:tc>
        <w:tc>
          <w:tcPr>
            <w:tcW w:w="7113" w:type="dxa"/>
            <w:vAlign w:val="center"/>
          </w:tcPr>
          <w:p>
            <w:pPr>
              <w:spacing w:line="240" w:lineRule="auto"/>
              <w:ind w:firstLine="0" w:firstLineChars="0"/>
              <w:rPr>
                <w:spacing w:val="2"/>
                <w:sz w:val="21"/>
                <w:szCs w:val="21"/>
              </w:rPr>
            </w:pPr>
            <w:r>
              <w:rPr>
                <w:rFonts w:hint="eastAsia"/>
                <w:spacing w:val="2"/>
                <w:sz w:val="21"/>
                <w:szCs w:val="21"/>
              </w:rPr>
              <w:t>对高层建筑火、森林等火灾进行空中灭火</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01" w:hRule="atLeast"/>
          <w:jc w:val="center"/>
        </w:trPr>
        <w:tc>
          <w:tcPr>
            <w:tcW w:w="1994" w:type="dxa"/>
            <w:vAlign w:val="center"/>
          </w:tcPr>
          <w:p>
            <w:pPr>
              <w:spacing w:line="240" w:lineRule="auto"/>
              <w:ind w:firstLine="0" w:firstLineChars="0"/>
              <w:jc w:val="left"/>
              <w:rPr>
                <w:spacing w:val="2"/>
                <w:sz w:val="21"/>
                <w:szCs w:val="21"/>
              </w:rPr>
            </w:pPr>
            <w:r>
              <w:rPr>
                <w:rFonts w:hint="eastAsia"/>
                <w:spacing w:val="2"/>
                <w:sz w:val="21"/>
                <w:szCs w:val="21"/>
              </w:rPr>
              <w:t>卫生防疫需求</w:t>
            </w:r>
          </w:p>
        </w:tc>
        <w:tc>
          <w:tcPr>
            <w:tcW w:w="7113" w:type="dxa"/>
            <w:vAlign w:val="center"/>
          </w:tcPr>
          <w:p>
            <w:pPr>
              <w:spacing w:line="240" w:lineRule="auto"/>
              <w:ind w:firstLine="0" w:firstLineChars="0"/>
              <w:rPr>
                <w:spacing w:val="2"/>
                <w:sz w:val="21"/>
                <w:szCs w:val="21"/>
              </w:rPr>
            </w:pPr>
            <w:r>
              <w:rPr>
                <w:rFonts w:hint="eastAsia"/>
                <w:spacing w:val="2"/>
                <w:sz w:val="21"/>
                <w:szCs w:val="21"/>
              </w:rPr>
              <w:t>使用救援航空器在空中喷洒消毒防疫药品，防止灾后疫情的爆发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01" w:hRule="atLeast"/>
          <w:jc w:val="center"/>
        </w:trPr>
        <w:tc>
          <w:tcPr>
            <w:tcW w:w="1994" w:type="dxa"/>
            <w:tcBorders>
              <w:bottom w:val="single" w:color="auto" w:sz="18" w:space="0"/>
            </w:tcBorders>
            <w:vAlign w:val="center"/>
          </w:tcPr>
          <w:p>
            <w:pPr>
              <w:spacing w:line="240" w:lineRule="auto"/>
              <w:ind w:firstLine="0" w:firstLineChars="0"/>
              <w:jc w:val="left"/>
              <w:rPr>
                <w:spacing w:val="2"/>
                <w:sz w:val="21"/>
                <w:szCs w:val="21"/>
              </w:rPr>
            </w:pPr>
            <w:r>
              <w:rPr>
                <w:rFonts w:hint="eastAsia"/>
                <w:spacing w:val="2"/>
                <w:sz w:val="21"/>
                <w:szCs w:val="21"/>
              </w:rPr>
              <w:t>灾情勘察需求</w:t>
            </w:r>
          </w:p>
        </w:tc>
        <w:tc>
          <w:tcPr>
            <w:tcW w:w="7113" w:type="dxa"/>
            <w:tcBorders>
              <w:bottom w:val="single" w:color="auto" w:sz="18" w:space="0"/>
            </w:tcBorders>
            <w:vAlign w:val="center"/>
          </w:tcPr>
          <w:p>
            <w:pPr>
              <w:spacing w:line="240" w:lineRule="auto"/>
              <w:ind w:firstLine="0" w:firstLineChars="0"/>
              <w:rPr>
                <w:spacing w:val="2"/>
                <w:sz w:val="21"/>
                <w:szCs w:val="21"/>
              </w:rPr>
            </w:pPr>
            <w:r>
              <w:rPr>
                <w:rFonts w:hint="eastAsia"/>
                <w:spacing w:val="2"/>
                <w:sz w:val="21"/>
                <w:szCs w:val="21"/>
              </w:rPr>
              <w:t>对受灾情况进行勘察，准确、快速地获取灾害情况信息</w:t>
            </w:r>
          </w:p>
        </w:tc>
      </w:tr>
    </w:tbl>
    <w:p>
      <w:pPr>
        <w:ind w:firstLine="480"/>
      </w:pPr>
    </w:p>
    <w:p>
      <w:pPr>
        <w:pStyle w:val="3"/>
        <w:spacing w:before="120" w:after="120"/>
      </w:pPr>
      <w:r>
        <w:rPr>
          <w:rFonts w:hint="eastAsia" w:ascii="黑体" w:hAnsi="黑体"/>
        </w:rPr>
        <w:t xml:space="preserve"> </w:t>
      </w:r>
      <w:r>
        <w:rPr>
          <w:rFonts w:ascii="黑体" w:hAnsi="黑体"/>
        </w:rPr>
        <w:t xml:space="preserve"> </w:t>
      </w:r>
      <w:bookmarkStart w:id="25" w:name="_Toc513987551"/>
      <w:r>
        <w:rPr>
          <w:rFonts w:hint="eastAsia"/>
        </w:rPr>
        <w:t>面向需求的航空应急救援能力分析</w:t>
      </w:r>
      <w:bookmarkEnd w:id="25"/>
    </w:p>
    <w:p>
      <w:pPr>
        <w:ind w:firstLine="480"/>
      </w:pPr>
      <w:r>
        <w:rPr>
          <w:rFonts w:hint="eastAsia"/>
        </w:rPr>
        <w:t>面向需求的航空应急能力需求分析就是把应急救援需求指标描述的救援需求转化为应急救援能力指标，其关键在于找准救援需求与救援能力之间的对应关系。通过对航空应急救援任务需求分析以及对航空应急救援需求的提炼与分解，得出九种航空应急救援能力需求，分别是：医疗救护能力，搜索救援能力，物资人员运送能力，消防灭火能力，卫生防疫能力，应急通信能力，灾情勘察能力，导航定位能力，空中指挥能力。救援需求与救援能力对应关系如下表所示：</w:t>
      </w:r>
    </w:p>
    <w:p>
      <w:pPr>
        <w:ind w:firstLine="420"/>
        <w:jc w:val="center"/>
        <w:rPr>
          <w:rFonts w:ascii="宋体" w:hAnsi="宋体"/>
          <w:sz w:val="21"/>
          <w:szCs w:val="21"/>
        </w:rPr>
      </w:pPr>
      <w:r>
        <w:rPr>
          <w:rFonts w:hint="eastAsia" w:ascii="宋体" w:hAnsi="宋体"/>
          <w:sz w:val="21"/>
          <w:szCs w:val="21"/>
        </w:rPr>
        <w:t>表</w:t>
      </w:r>
      <w:r>
        <w:rPr>
          <w:rFonts w:ascii="宋体" w:hAnsi="宋体" w:cs="Times New Roman"/>
          <w:sz w:val="21"/>
          <w:szCs w:val="21"/>
        </w:rPr>
        <w:t>3-2</w:t>
      </w:r>
      <w:r>
        <w:rPr>
          <w:rFonts w:hint="eastAsia" w:ascii="宋体" w:hAnsi="宋体"/>
          <w:sz w:val="21"/>
          <w:szCs w:val="21"/>
        </w:rPr>
        <w:t>救援需求与救援能力对应关系</w:t>
      </w:r>
    </w:p>
    <w:tbl>
      <w:tblPr>
        <w:tblStyle w:val="23"/>
        <w:tblW w:w="8789" w:type="dxa"/>
        <w:jc w:val="center"/>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2146"/>
        <w:gridCol w:w="664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19" w:hRule="atLeast"/>
          <w:jc w:val="center"/>
        </w:trPr>
        <w:tc>
          <w:tcPr>
            <w:tcW w:w="2146" w:type="dxa"/>
            <w:tcBorders>
              <w:top w:val="single" w:color="auto" w:sz="24" w:space="0"/>
              <w:bottom w:val="single" w:color="auto" w:sz="2" w:space="0"/>
            </w:tcBorders>
            <w:vAlign w:val="center"/>
          </w:tcPr>
          <w:p>
            <w:pPr>
              <w:ind w:firstLine="0" w:firstLineChars="0"/>
              <w:jc w:val="left"/>
              <w:rPr>
                <w:sz w:val="21"/>
              </w:rPr>
            </w:pPr>
            <w:r>
              <w:rPr>
                <w:rFonts w:hint="eastAsia"/>
                <w:sz w:val="21"/>
              </w:rPr>
              <w:t>航空应急救援需求</w:t>
            </w:r>
          </w:p>
        </w:tc>
        <w:tc>
          <w:tcPr>
            <w:tcW w:w="6643" w:type="dxa"/>
            <w:tcBorders>
              <w:top w:val="single" w:color="auto" w:sz="24" w:space="0"/>
              <w:bottom w:val="single" w:color="auto" w:sz="2" w:space="0"/>
            </w:tcBorders>
            <w:vAlign w:val="center"/>
          </w:tcPr>
          <w:p>
            <w:pPr>
              <w:ind w:firstLine="0" w:firstLineChars="0"/>
              <w:jc w:val="center"/>
              <w:rPr>
                <w:sz w:val="21"/>
              </w:rPr>
            </w:pPr>
            <w:r>
              <w:rPr>
                <w:rFonts w:hint="eastAsia"/>
                <w:sz w:val="21"/>
              </w:rPr>
              <w:t>航空应急救援能力需求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02" w:hRule="atLeast"/>
          <w:jc w:val="center"/>
        </w:trPr>
        <w:tc>
          <w:tcPr>
            <w:tcW w:w="2146" w:type="dxa"/>
            <w:tcBorders>
              <w:top w:val="single" w:color="auto" w:sz="2" w:space="0"/>
            </w:tcBorders>
            <w:vAlign w:val="center"/>
          </w:tcPr>
          <w:p>
            <w:pPr>
              <w:ind w:firstLine="0" w:firstLineChars="0"/>
              <w:rPr>
                <w:sz w:val="21"/>
              </w:rPr>
            </w:pPr>
            <w:r>
              <w:rPr>
                <w:rFonts w:hint="eastAsia"/>
                <w:sz w:val="21"/>
              </w:rPr>
              <w:t>医疗救护需求</w:t>
            </w:r>
          </w:p>
        </w:tc>
        <w:tc>
          <w:tcPr>
            <w:tcW w:w="6643" w:type="dxa"/>
            <w:tcBorders>
              <w:top w:val="single" w:color="auto" w:sz="2" w:space="0"/>
            </w:tcBorders>
            <w:vAlign w:val="center"/>
          </w:tcPr>
          <w:p>
            <w:pPr>
              <w:ind w:firstLine="0" w:firstLineChars="0"/>
              <w:rPr>
                <w:sz w:val="21"/>
              </w:rPr>
            </w:pPr>
            <w:r>
              <w:rPr>
                <w:rFonts w:hint="eastAsia"/>
                <w:sz w:val="21"/>
              </w:rPr>
              <w:t>医疗救护能力、物资人员运送能力、应急通信能力、导航定位能力、空中指挥能力</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19" w:hRule="atLeast"/>
          <w:jc w:val="center"/>
        </w:trPr>
        <w:tc>
          <w:tcPr>
            <w:tcW w:w="2146" w:type="dxa"/>
            <w:vAlign w:val="center"/>
          </w:tcPr>
          <w:p>
            <w:pPr>
              <w:ind w:firstLine="0" w:firstLineChars="0"/>
              <w:rPr>
                <w:sz w:val="21"/>
              </w:rPr>
            </w:pPr>
            <w:r>
              <w:rPr>
                <w:rFonts w:hint="eastAsia"/>
                <w:sz w:val="21"/>
              </w:rPr>
              <w:t>搜索救援需求</w:t>
            </w:r>
          </w:p>
        </w:tc>
        <w:tc>
          <w:tcPr>
            <w:tcW w:w="6643" w:type="dxa"/>
            <w:vAlign w:val="center"/>
          </w:tcPr>
          <w:p>
            <w:pPr>
              <w:ind w:firstLine="0" w:firstLineChars="0"/>
              <w:rPr>
                <w:sz w:val="21"/>
              </w:rPr>
            </w:pPr>
            <w:r>
              <w:rPr>
                <w:rFonts w:hint="eastAsia"/>
                <w:sz w:val="21"/>
              </w:rPr>
              <w:t>搜索救援能力、应急通信能力、导航定位能力、空中指挥能力</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19" w:hRule="atLeast"/>
          <w:jc w:val="center"/>
        </w:trPr>
        <w:tc>
          <w:tcPr>
            <w:tcW w:w="2146" w:type="dxa"/>
            <w:vAlign w:val="center"/>
          </w:tcPr>
          <w:p>
            <w:pPr>
              <w:ind w:firstLine="0" w:firstLineChars="0"/>
              <w:rPr>
                <w:sz w:val="21"/>
              </w:rPr>
            </w:pPr>
            <w:r>
              <w:rPr>
                <w:rFonts w:hint="eastAsia"/>
                <w:sz w:val="21"/>
              </w:rPr>
              <w:t>物资人员运送需求</w:t>
            </w:r>
          </w:p>
        </w:tc>
        <w:tc>
          <w:tcPr>
            <w:tcW w:w="6643" w:type="dxa"/>
            <w:vAlign w:val="center"/>
          </w:tcPr>
          <w:p>
            <w:pPr>
              <w:ind w:firstLine="0" w:firstLineChars="0"/>
              <w:rPr>
                <w:sz w:val="21"/>
              </w:rPr>
            </w:pPr>
            <w:r>
              <w:rPr>
                <w:rFonts w:hint="eastAsia"/>
                <w:sz w:val="21"/>
              </w:rPr>
              <w:t>物资人员运送能力、应急通信能力、导航定位能力、空中指挥能力</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19" w:hRule="atLeast"/>
          <w:jc w:val="center"/>
        </w:trPr>
        <w:tc>
          <w:tcPr>
            <w:tcW w:w="2146" w:type="dxa"/>
            <w:vAlign w:val="center"/>
          </w:tcPr>
          <w:p>
            <w:pPr>
              <w:ind w:firstLine="0" w:firstLineChars="0"/>
              <w:rPr>
                <w:sz w:val="21"/>
              </w:rPr>
            </w:pPr>
            <w:r>
              <w:rPr>
                <w:rFonts w:hint="eastAsia"/>
                <w:sz w:val="21"/>
              </w:rPr>
              <w:t>消防灭火需求</w:t>
            </w:r>
          </w:p>
        </w:tc>
        <w:tc>
          <w:tcPr>
            <w:tcW w:w="6643" w:type="dxa"/>
            <w:vAlign w:val="center"/>
          </w:tcPr>
          <w:p>
            <w:pPr>
              <w:ind w:firstLine="0" w:firstLineChars="0"/>
              <w:rPr>
                <w:sz w:val="21"/>
              </w:rPr>
            </w:pPr>
            <w:r>
              <w:rPr>
                <w:rFonts w:hint="eastAsia"/>
                <w:sz w:val="21"/>
              </w:rPr>
              <w:t>消防灭火能力，应急通信能力、导航定位能力、空中指挥能力</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02" w:hRule="atLeast"/>
          <w:jc w:val="center"/>
        </w:trPr>
        <w:tc>
          <w:tcPr>
            <w:tcW w:w="2146" w:type="dxa"/>
            <w:vAlign w:val="center"/>
          </w:tcPr>
          <w:p>
            <w:pPr>
              <w:ind w:firstLine="0" w:firstLineChars="0"/>
              <w:rPr>
                <w:sz w:val="21"/>
              </w:rPr>
            </w:pPr>
            <w:r>
              <w:rPr>
                <w:rFonts w:hint="eastAsia"/>
                <w:sz w:val="21"/>
              </w:rPr>
              <w:t>卫生防疫需求</w:t>
            </w:r>
          </w:p>
        </w:tc>
        <w:tc>
          <w:tcPr>
            <w:tcW w:w="6643" w:type="dxa"/>
            <w:vAlign w:val="center"/>
          </w:tcPr>
          <w:p>
            <w:pPr>
              <w:ind w:firstLine="0" w:firstLineChars="0"/>
              <w:rPr>
                <w:sz w:val="21"/>
              </w:rPr>
            </w:pPr>
            <w:r>
              <w:rPr>
                <w:rFonts w:hint="eastAsia"/>
                <w:sz w:val="21"/>
              </w:rPr>
              <w:t>卫生防疫能力、应急通信能力、导航定位能力、空中指挥能力</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19" w:hRule="atLeast"/>
          <w:jc w:val="center"/>
        </w:trPr>
        <w:tc>
          <w:tcPr>
            <w:tcW w:w="2146" w:type="dxa"/>
            <w:tcBorders>
              <w:bottom w:val="single" w:color="auto" w:sz="24" w:space="0"/>
            </w:tcBorders>
            <w:vAlign w:val="center"/>
          </w:tcPr>
          <w:p>
            <w:pPr>
              <w:ind w:firstLine="0" w:firstLineChars="0"/>
              <w:rPr>
                <w:sz w:val="21"/>
              </w:rPr>
            </w:pPr>
            <w:r>
              <w:rPr>
                <w:rFonts w:hint="eastAsia"/>
                <w:sz w:val="21"/>
              </w:rPr>
              <w:t>灾情勘察需求</w:t>
            </w:r>
          </w:p>
        </w:tc>
        <w:tc>
          <w:tcPr>
            <w:tcW w:w="6643" w:type="dxa"/>
            <w:tcBorders>
              <w:bottom w:val="single" w:color="auto" w:sz="24" w:space="0"/>
            </w:tcBorders>
            <w:vAlign w:val="center"/>
          </w:tcPr>
          <w:p>
            <w:pPr>
              <w:ind w:firstLine="0" w:firstLineChars="0"/>
              <w:rPr>
                <w:sz w:val="21"/>
              </w:rPr>
            </w:pPr>
            <w:r>
              <w:rPr>
                <w:rFonts w:hint="eastAsia"/>
                <w:sz w:val="21"/>
              </w:rPr>
              <w:t>应急通信能力、灾情勘察能力、导航定位能力</w:t>
            </w:r>
          </w:p>
        </w:tc>
      </w:tr>
    </w:tbl>
    <w:p>
      <w:pPr>
        <w:ind w:firstLine="480"/>
      </w:pPr>
    </w:p>
    <w:p>
      <w:pPr>
        <w:pStyle w:val="3"/>
        <w:spacing w:before="120" w:after="120"/>
      </w:pPr>
      <w:r>
        <w:rPr>
          <w:rFonts w:hint="eastAsia" w:ascii="黑体" w:hAnsi="黑体"/>
        </w:rPr>
        <w:t xml:space="preserve"> </w:t>
      </w:r>
      <w:r>
        <w:rPr>
          <w:rFonts w:ascii="黑体" w:hAnsi="黑体"/>
        </w:rPr>
        <w:t xml:space="preserve"> </w:t>
      </w:r>
      <w:bookmarkStart w:id="26" w:name="_Toc513987552"/>
      <w:r>
        <w:rPr>
          <w:rFonts w:hint="eastAsia"/>
        </w:rPr>
        <w:t>能力影响因素分析</w:t>
      </w:r>
      <w:bookmarkEnd w:id="26"/>
    </w:p>
    <w:p>
      <w:pPr>
        <w:ind w:firstLine="480"/>
      </w:pPr>
      <w:r>
        <w:rPr>
          <w:rFonts w:hint="eastAsia"/>
        </w:rPr>
        <w:t>对于航空应急救援能力影响因素有很多，主要包括救援队伍、救援装备、救援航空器、物资储备、应急管理与响应等五类：</w:t>
      </w:r>
    </w:p>
    <w:p>
      <w:pPr>
        <w:pStyle w:val="38"/>
        <w:numPr>
          <w:ilvl w:val="0"/>
          <w:numId w:val="4"/>
        </w:numPr>
        <w:ind w:firstLineChars="0"/>
      </w:pPr>
      <w:r>
        <w:rPr>
          <w:rFonts w:hint="eastAsia"/>
        </w:rPr>
        <w:t>救援队伍</w:t>
      </w:r>
    </w:p>
    <w:p>
      <w:pPr>
        <w:ind w:firstLine="480"/>
      </w:pPr>
      <w:r>
        <w:rPr>
          <w:rFonts w:hint="eastAsia"/>
        </w:rPr>
        <w:t>在航空应急救援队伍中涉及的人员有：救援专家、救援指挥员、飞行员、空中观察员、医务人员、护理人员、伤患装卸员、搜救操作员、空中搜索人员、救援物资装卸员、绞车操作员、空中消防员、空中防疫员等。救援专家可以为应急救援工作提供技术支持，建议措施，做出重要决策等；救援指挥员可以在空中对救援活动进行指挥，保证救援活动有序进行；飞行员可以对飞行中的飞机提供安全操作；空中观察员可以对周围环境进行观察，给飞行员和其他救援人员提供安全信息；医务人员可以为受伤人员提供医疗救护；护理人员可以给受伤人员提供医疗护理和协助医务人员对伤员进行检查与救治等；伤患装卸员负责规范地将伤患人员装上或卸下救援直升机；搜救人员可以对灾害现场受灾人员进行搜索与救援；空中搜救人员可以利用专业设备在空中对受灾地区进行搜救工作；物资装卸员可以对物资进行装卸和空投操作；绞车操作员负责绞车的操作；空中消防员负责在空中进行灭火操作；防疫人员负责向灾区喷洒消毒防疫药剂，防止灾害疫情发生。这些救援人员自身的身体素质、基本能力、救援经验等能力都会对实际救援任务高效进行造成影响。</w:t>
      </w:r>
    </w:p>
    <w:p>
      <w:pPr>
        <w:pStyle w:val="38"/>
        <w:numPr>
          <w:ilvl w:val="0"/>
          <w:numId w:val="4"/>
        </w:numPr>
        <w:ind w:firstLineChars="0"/>
      </w:pPr>
      <w:r>
        <w:rPr>
          <w:rFonts w:hint="eastAsia"/>
        </w:rPr>
        <w:t>救援装备</w:t>
      </w:r>
    </w:p>
    <w:p>
      <w:pPr>
        <w:ind w:firstLine="480"/>
      </w:pPr>
      <w:r>
        <w:rPr>
          <w:rFonts w:hint="eastAsia"/>
        </w:rPr>
        <w:t>在航空应急救援中主要涉及到的救援装备主要有医疗救护设备、搜索救援设备、物资吊装与投放设备、消防设备、卫生防疫设备、通信设备、导航定位设备等等。在功能和性能上能满足救援需求的设备是实施有效救援任务的基础，如果这些救援装备不能正常满足救援队伍的需求，那么在实际救援任务中将会给救援人员的救援工作带来很大的麻烦，会严重影响救援工作的正常开展。</w:t>
      </w:r>
    </w:p>
    <w:p>
      <w:pPr>
        <w:pStyle w:val="38"/>
        <w:numPr>
          <w:ilvl w:val="0"/>
          <w:numId w:val="4"/>
        </w:numPr>
        <w:ind w:firstLineChars="0"/>
      </w:pPr>
      <w:r>
        <w:rPr>
          <w:rFonts w:hint="eastAsia"/>
        </w:rPr>
        <w:t>救援航空器</w:t>
      </w:r>
    </w:p>
    <w:p>
      <w:pPr>
        <w:ind w:firstLine="480"/>
      </w:pPr>
      <w:r>
        <w:rPr>
          <w:rFonts w:hint="eastAsia"/>
        </w:rPr>
        <w:t>救援航空器是航空应急救援的核心，贯穿着整个航空应急救援活动，因此救援航空器性能好坏将直接影响着航空应急救援任务的顺利进行，比如救援直升机的续航能力，悬停能力，导航定位能力，应急通信能力，载重载量情况等等。</w:t>
      </w:r>
    </w:p>
    <w:p>
      <w:pPr>
        <w:pStyle w:val="38"/>
        <w:numPr>
          <w:ilvl w:val="0"/>
          <w:numId w:val="4"/>
        </w:numPr>
        <w:ind w:firstLineChars="0"/>
      </w:pPr>
      <w:r>
        <w:rPr>
          <w:rFonts w:hint="eastAsia"/>
        </w:rPr>
        <w:t>救援物资储备</w:t>
      </w:r>
    </w:p>
    <w:p>
      <w:pPr>
        <w:ind w:firstLine="480"/>
      </w:pPr>
      <w:r>
        <w:rPr>
          <w:rFonts w:hint="eastAsia"/>
        </w:rPr>
        <w:t>对于通航企业来说主要是提供救援保障服务，涉及到的物资储备主要有医疗药品的储备和医疗耗材的储备，其他的物资由其他救援力量供给，通航企业主要负责运送。</w:t>
      </w:r>
    </w:p>
    <w:p>
      <w:pPr>
        <w:pStyle w:val="38"/>
        <w:numPr>
          <w:ilvl w:val="0"/>
          <w:numId w:val="4"/>
        </w:numPr>
        <w:ind w:firstLineChars="0"/>
      </w:pPr>
      <w:r>
        <w:rPr>
          <w:rFonts w:hint="eastAsia"/>
        </w:rPr>
        <w:t>应急管理与响应</w:t>
      </w:r>
    </w:p>
    <w:p>
      <w:pPr>
        <w:ind w:firstLine="480"/>
      </w:pPr>
      <w:r>
        <w:rPr>
          <w:rFonts w:hint="eastAsia"/>
        </w:rPr>
        <w:t>应急管理与响应主要</w:t>
      </w:r>
      <w:r>
        <w:t>涉及</w:t>
      </w:r>
      <w:r>
        <w:rPr>
          <w:rFonts w:hint="eastAsia"/>
        </w:rPr>
        <w:t>救援单位突发事件发生前救援准备，突发事件发生后救援响应和救援结束后的休整。救援前的准备主要包括各类专项救援行动预案的制定与修改，人员教育培训情况，人员训练的管理，设备维护情况等等。救援响应主要包括救援资源的调配，救援反应时间，救援时效，内外部沟通与协调等等。救援结束后的休整主要包括救援队伍的休整，物资的补充和救援设备的清点与维护等。救援前</w:t>
      </w:r>
      <w:r>
        <w:t>的有效</w:t>
      </w:r>
      <w:r>
        <w:rPr>
          <w:rFonts w:hint="eastAsia"/>
        </w:rPr>
        <w:t>准备能保</w:t>
      </w:r>
      <w:r>
        <w:t>证在</w:t>
      </w:r>
      <w:r>
        <w:rPr>
          <w:rFonts w:hint="eastAsia"/>
        </w:rPr>
        <w:t>突发事件</w:t>
      </w:r>
      <w:r>
        <w:t>发生</w:t>
      </w:r>
      <w:r>
        <w:rPr>
          <w:rFonts w:hint="eastAsia"/>
        </w:rPr>
        <w:t>后，</w:t>
      </w:r>
      <w:r>
        <w:t>能够及时地启动完善的救援</w:t>
      </w:r>
      <w:r>
        <w:rPr>
          <w:rFonts w:hint="eastAsia"/>
        </w:rPr>
        <w:t>行动</w:t>
      </w:r>
      <w:r>
        <w:t>预案</w:t>
      </w:r>
      <w:r>
        <w:rPr>
          <w:rFonts w:hint="eastAsia"/>
        </w:rPr>
        <w:t>，快速有效地开展救援活动。救援响应中的快速反应，合理的资源调配，有效、及时的沟通协调才能保证救援活动高效地进行。救援结束后的休整可以保证救援力量快速恢复到救援前的状态，及时投入到企业其他生产活动中或以防其他突发事件救援需要。</w:t>
      </w:r>
    </w:p>
    <w:p>
      <w:pPr>
        <w:pStyle w:val="3"/>
        <w:spacing w:before="120" w:after="120"/>
      </w:pPr>
      <w:r>
        <w:rPr>
          <w:rFonts w:hint="eastAsia" w:ascii="黑体" w:hAnsi="黑体"/>
        </w:rPr>
        <w:t xml:space="preserve"> </w:t>
      </w:r>
      <w:r>
        <w:rPr>
          <w:rFonts w:ascii="黑体" w:hAnsi="黑体"/>
        </w:rPr>
        <w:t xml:space="preserve"> </w:t>
      </w:r>
      <w:bookmarkStart w:id="27" w:name="_Toc513987553"/>
      <w:r>
        <w:rPr>
          <w:rFonts w:hint="eastAsia"/>
        </w:rPr>
        <w:t>需求与能力映射关系</w:t>
      </w:r>
      <w:bookmarkEnd w:id="27"/>
    </w:p>
    <w:p>
      <w:pPr>
        <w:ind w:firstLine="480"/>
      </w:pPr>
      <w:r>
        <w:rPr>
          <w:rFonts w:hint="eastAsia"/>
        </w:rPr>
        <w:t>通过对航空应急救援需求和航空应急救援能力需求的分析，可以找出他们之间的联系，并建立他们之间的映射关系。救援需求与救援能力之间的映射关系可能是一对一的，也有可能是一对多的，具体映射关系如下图：</w:t>
      </w:r>
    </w:p>
    <w:p>
      <w:pPr>
        <w:ind w:firstLine="420"/>
        <w:jc w:val="center"/>
        <w:rPr>
          <w:rFonts w:ascii="宋体" w:hAnsi="宋体"/>
          <w:sz w:val="21"/>
          <w:szCs w:val="21"/>
        </w:rPr>
      </w:pPr>
      <w:r>
        <w:rPr>
          <w:rFonts w:hint="eastAsia" w:ascii="宋体" w:hAnsi="宋体"/>
          <w:sz w:val="21"/>
          <w:szCs w:val="21"/>
        </w:rPr>
        <w:t>图</w:t>
      </w:r>
      <w:r>
        <w:rPr>
          <w:rFonts w:ascii="宋体" w:hAnsi="宋体" w:cs="Times New Roman"/>
          <w:sz w:val="21"/>
          <w:szCs w:val="21"/>
        </w:rPr>
        <w:t>3-1</w:t>
      </w:r>
      <w:r>
        <w:rPr>
          <w:rFonts w:ascii="宋体" w:hAnsi="宋体"/>
          <w:sz w:val="21"/>
          <w:szCs w:val="21"/>
        </w:rPr>
        <w:t xml:space="preserve"> 需求与能力映射关系</w:t>
      </w:r>
      <w:r>
        <w:rPr>
          <w:rFonts w:ascii="宋体" w:hAnsi="宋体"/>
          <w:sz w:val="21"/>
          <w:szCs w:val="21"/>
        </w:rPr>
        <w:pict>
          <v:shape id="_x0000_s1037" o:spid="_x0000_s1037" o:spt="75" type="#_x0000_t75" style="position:absolute;left:0pt;margin-left:-0.1pt;margin-top:8.45pt;height:235.5pt;width:421.5pt;mso-wrap-distance-bottom:0pt;mso-wrap-distance-left:9pt;mso-wrap-distance-right:9pt;mso-wrap-distance-top:0pt;z-index:251667456;mso-width-relative:page;mso-height-relative:page;" o:ole="t" filled="f" o:preferrelative="t" stroked="f" coordsize="21600,21600">
            <v:path/>
            <v:fill on="f" focussize="0,0"/>
            <v:stroke on="f" joinstyle="miter"/>
            <v:imagedata r:id="rId18" o:title=""/>
            <o:lock v:ext="edit" aspectratio="t"/>
            <w10:wrap type="square"/>
          </v:shape>
          <o:OLEObject Type="Embed" ProgID="Visio.Drawing.11" ShapeID="_x0000_s1037" DrawAspect="Content" ObjectID="_1468075726" r:id="rId17">
            <o:LockedField>false</o:LockedField>
          </o:OLEObject>
        </w:pict>
      </w:r>
    </w:p>
    <w:p>
      <w:pPr>
        <w:pStyle w:val="3"/>
        <w:spacing w:before="120" w:after="120"/>
      </w:pPr>
      <w:r>
        <w:rPr>
          <w:rFonts w:hint="eastAsia" w:ascii="黑体" w:hAnsi="黑体"/>
        </w:rPr>
        <w:t xml:space="preserve"> </w:t>
      </w:r>
      <w:r>
        <w:rPr>
          <w:rFonts w:ascii="黑体" w:hAnsi="黑体"/>
        </w:rPr>
        <w:t xml:space="preserve"> </w:t>
      </w:r>
      <w:bookmarkStart w:id="28" w:name="_Toc513987554"/>
      <w:r>
        <w:rPr>
          <w:rFonts w:hint="eastAsia"/>
        </w:rPr>
        <w:t>能力指标体系构建</w:t>
      </w:r>
      <w:bookmarkEnd w:id="28"/>
    </w:p>
    <w:p>
      <w:pPr>
        <w:ind w:firstLine="480"/>
      </w:pPr>
      <w:r>
        <w:rPr>
          <w:rFonts w:hint="eastAsia"/>
        </w:rPr>
        <w:t>为了全面系统地得出航空应急救援能力指标，本文采用文献分析、研究对象分解、救援需求与救援任务的提炼与分解等三种方法对航空应急救援能力指标进行获取与分析。</w:t>
      </w:r>
    </w:p>
    <w:p>
      <w:pPr>
        <w:pStyle w:val="38"/>
        <w:numPr>
          <w:ilvl w:val="0"/>
          <w:numId w:val="5"/>
        </w:numPr>
        <w:ind w:firstLineChars="0"/>
      </w:pPr>
      <w:r>
        <w:rPr>
          <w:rFonts w:hint="eastAsia"/>
        </w:rPr>
        <w:t>文献分析。通过对国内外关于航空应急救援文献进行整理和分析，分析出在各类突发事件中所需的航空应急救援能力指标。</w:t>
      </w:r>
    </w:p>
    <w:p>
      <w:pPr>
        <w:pStyle w:val="38"/>
        <w:numPr>
          <w:ilvl w:val="0"/>
          <w:numId w:val="5"/>
        </w:numPr>
        <w:ind w:firstLineChars="0"/>
      </w:pPr>
      <w:r>
        <w:rPr>
          <w:rFonts w:hint="eastAsia"/>
        </w:rPr>
        <w:t>研究对象分解。站在通航企业的角度，利用相关专业知识，经验，技术标准对其能力指标进行分析。</w:t>
      </w:r>
    </w:p>
    <w:p>
      <w:pPr>
        <w:pStyle w:val="38"/>
        <w:numPr>
          <w:ilvl w:val="0"/>
          <w:numId w:val="5"/>
        </w:numPr>
        <w:ind w:firstLineChars="0"/>
      </w:pPr>
      <w:bookmarkStart w:id="29" w:name="_Hlk513467656"/>
      <w:r>
        <w:rPr>
          <w:rFonts w:hint="eastAsia"/>
        </w:rPr>
        <w:t>救援需求、救援任务的提炼与分解</w:t>
      </w:r>
      <w:bookmarkEnd w:id="29"/>
      <w:r>
        <w:rPr>
          <w:rFonts w:hint="eastAsia"/>
        </w:rPr>
        <w:t>。从实际的救援需求和救援任务出发，提炼出满足实际救援需求和任务的航空应急救援能力指标。</w:t>
      </w:r>
    </w:p>
    <w:p>
      <w:pPr>
        <w:ind w:firstLine="480"/>
      </w:pPr>
      <w:r>
        <w:rPr>
          <w:rFonts w:hint="eastAsia"/>
        </w:rPr>
        <w:t>利用上述三种方法对航空应急救援能力指标得出了救援队伍、救援装备、救援航空器、救援物资储备和应急管理与响应5项一级指标，6</w:t>
      </w:r>
      <w:r>
        <w:t>2</w:t>
      </w:r>
      <w:r>
        <w:rPr>
          <w:rFonts w:hint="eastAsia"/>
        </w:rPr>
        <w:t>项二级指标，具体情况如下所示：</w:t>
      </w:r>
    </w:p>
    <w:p>
      <w:pPr>
        <w:pStyle w:val="4"/>
        <w:spacing w:before="120" w:after="120"/>
      </w:pPr>
      <w:r>
        <w:rPr>
          <w:rFonts w:hint="eastAsia" w:ascii="黑体" w:hAnsi="黑体"/>
        </w:rPr>
        <w:t xml:space="preserve"> </w:t>
      </w:r>
      <w:r>
        <w:rPr>
          <w:rFonts w:ascii="黑体" w:hAnsi="黑体"/>
        </w:rPr>
        <w:t xml:space="preserve"> </w:t>
      </w:r>
      <w:bookmarkStart w:id="30" w:name="_Toc513987555"/>
      <w:r>
        <w:rPr>
          <w:rFonts w:hint="eastAsia"/>
        </w:rPr>
        <w:t>救援队伍</w:t>
      </w:r>
      <w:bookmarkEnd w:id="30"/>
    </w:p>
    <w:p>
      <w:pPr>
        <w:pStyle w:val="38"/>
        <w:ind w:left="720" w:firstLine="0" w:firstLineChars="0"/>
        <w:jc w:val="center"/>
        <w:rPr>
          <w:rFonts w:ascii="宋体" w:hAnsi="宋体"/>
          <w:sz w:val="21"/>
          <w:szCs w:val="21"/>
        </w:rPr>
      </w:pPr>
      <w:r>
        <w:rPr>
          <w:rFonts w:hint="eastAsia" w:ascii="宋体" w:hAnsi="宋体"/>
          <w:sz w:val="21"/>
          <w:szCs w:val="21"/>
        </w:rPr>
        <w:t>表</w:t>
      </w:r>
      <w:r>
        <w:rPr>
          <w:rFonts w:ascii="宋体" w:hAnsi="宋体" w:cs="Times New Roman"/>
          <w:sz w:val="21"/>
          <w:szCs w:val="21"/>
        </w:rPr>
        <w:t>3-3</w:t>
      </w:r>
      <w:r>
        <w:rPr>
          <w:rFonts w:ascii="宋体" w:hAnsi="宋体"/>
          <w:sz w:val="21"/>
          <w:szCs w:val="21"/>
        </w:rPr>
        <w:t xml:space="preserve"> </w:t>
      </w:r>
      <w:r>
        <w:rPr>
          <w:rFonts w:hint="eastAsia" w:ascii="宋体" w:hAnsi="宋体"/>
          <w:sz w:val="21"/>
          <w:szCs w:val="21"/>
        </w:rPr>
        <w:t>救援队伍能力指标及含义</w:t>
      </w:r>
    </w:p>
    <w:tbl>
      <w:tblPr>
        <w:tblStyle w:val="23"/>
        <w:tblW w:w="8787"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1110"/>
        <w:gridCol w:w="1394"/>
        <w:gridCol w:w="628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71" w:hRule="atLeast"/>
        </w:trPr>
        <w:tc>
          <w:tcPr>
            <w:tcW w:w="1110" w:type="dxa"/>
            <w:tcBorders>
              <w:top w:val="single" w:color="auto" w:sz="24" w:space="0"/>
              <w:bottom w:val="single" w:color="auto" w:sz="2" w:space="0"/>
            </w:tcBorders>
            <w:vAlign w:val="center"/>
          </w:tcPr>
          <w:p>
            <w:pPr>
              <w:spacing w:line="240" w:lineRule="auto"/>
              <w:ind w:firstLine="0" w:firstLineChars="0"/>
              <w:jc w:val="center"/>
              <w:rPr>
                <w:rFonts w:ascii="宋体" w:hAnsi="宋体"/>
                <w:sz w:val="18"/>
                <w:szCs w:val="18"/>
              </w:rPr>
            </w:pPr>
            <w:r>
              <w:rPr>
                <w:rFonts w:hint="eastAsia" w:ascii="宋体" w:hAnsi="宋体"/>
                <w:sz w:val="18"/>
                <w:szCs w:val="18"/>
              </w:rPr>
              <w:t>一级指标</w:t>
            </w:r>
          </w:p>
        </w:tc>
        <w:tc>
          <w:tcPr>
            <w:tcW w:w="1394" w:type="dxa"/>
            <w:tcBorders>
              <w:top w:val="single" w:color="auto" w:sz="24" w:space="0"/>
              <w:bottom w:val="single" w:color="auto" w:sz="2" w:space="0"/>
            </w:tcBorders>
            <w:vAlign w:val="center"/>
          </w:tcPr>
          <w:p>
            <w:pPr>
              <w:spacing w:line="240" w:lineRule="auto"/>
              <w:ind w:firstLine="0" w:firstLineChars="0"/>
              <w:jc w:val="left"/>
              <w:rPr>
                <w:rFonts w:ascii="宋体" w:hAnsi="宋体"/>
                <w:sz w:val="18"/>
                <w:szCs w:val="18"/>
              </w:rPr>
            </w:pPr>
            <w:r>
              <w:rPr>
                <w:rFonts w:hint="eastAsia" w:ascii="宋体" w:hAnsi="宋体"/>
                <w:sz w:val="18"/>
                <w:szCs w:val="18"/>
              </w:rPr>
              <w:t>二级指标</w:t>
            </w:r>
          </w:p>
        </w:tc>
        <w:tc>
          <w:tcPr>
            <w:tcW w:w="6283" w:type="dxa"/>
            <w:tcBorders>
              <w:top w:val="single" w:color="auto" w:sz="24" w:space="0"/>
              <w:bottom w:val="single" w:color="auto" w:sz="2" w:space="0"/>
            </w:tcBorders>
            <w:vAlign w:val="center"/>
          </w:tcPr>
          <w:p>
            <w:pPr>
              <w:spacing w:line="240" w:lineRule="auto"/>
              <w:ind w:firstLine="0" w:firstLineChars="0"/>
              <w:jc w:val="center"/>
              <w:rPr>
                <w:rFonts w:ascii="宋体" w:hAnsi="宋体"/>
                <w:sz w:val="18"/>
                <w:szCs w:val="18"/>
              </w:rPr>
            </w:pPr>
            <w:r>
              <w:rPr>
                <w:rFonts w:hint="eastAsia" w:ascii="宋体" w:hAnsi="宋体"/>
                <w:sz w:val="18"/>
                <w:szCs w:val="18"/>
              </w:rPr>
              <w:t>指标含义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71" w:hRule="atLeast"/>
        </w:trPr>
        <w:tc>
          <w:tcPr>
            <w:tcW w:w="1110" w:type="dxa"/>
            <w:vMerge w:val="restart"/>
            <w:tcBorders>
              <w:top w:val="single" w:color="auto" w:sz="2" w:space="0"/>
            </w:tcBorders>
            <w:vAlign w:val="center"/>
          </w:tcPr>
          <w:p>
            <w:pPr>
              <w:spacing w:line="240" w:lineRule="auto"/>
              <w:ind w:firstLine="0" w:firstLineChars="0"/>
              <w:jc w:val="center"/>
              <w:rPr>
                <w:rFonts w:ascii="宋体" w:hAnsi="宋体"/>
                <w:sz w:val="18"/>
                <w:szCs w:val="18"/>
              </w:rPr>
            </w:pPr>
            <w:r>
              <w:rPr>
                <w:rFonts w:hint="eastAsia" w:ascii="宋体" w:hAnsi="宋体"/>
                <w:sz w:val="18"/>
                <w:szCs w:val="18"/>
              </w:rPr>
              <w:t>救援队伍</w:t>
            </w:r>
          </w:p>
        </w:tc>
        <w:tc>
          <w:tcPr>
            <w:tcW w:w="1394" w:type="dxa"/>
            <w:tcBorders>
              <w:top w:val="single" w:color="auto" w:sz="2" w:space="0"/>
            </w:tcBorders>
            <w:vAlign w:val="center"/>
          </w:tcPr>
          <w:p>
            <w:pPr>
              <w:spacing w:line="240" w:lineRule="auto"/>
              <w:ind w:firstLine="0" w:firstLineChars="0"/>
              <w:jc w:val="left"/>
              <w:rPr>
                <w:rFonts w:ascii="宋体" w:hAnsi="宋体"/>
                <w:sz w:val="18"/>
                <w:szCs w:val="18"/>
              </w:rPr>
            </w:pPr>
            <w:r>
              <w:rPr>
                <w:rFonts w:hint="eastAsia" w:ascii="宋体" w:hAnsi="宋体"/>
                <w:sz w:val="18"/>
                <w:szCs w:val="18"/>
              </w:rPr>
              <w:t>救援专家</w:t>
            </w:r>
          </w:p>
        </w:tc>
        <w:tc>
          <w:tcPr>
            <w:tcW w:w="6283" w:type="dxa"/>
            <w:tcBorders>
              <w:top w:val="single" w:color="auto" w:sz="2" w:space="0"/>
            </w:tcBorders>
            <w:vAlign w:val="center"/>
          </w:tcPr>
          <w:p>
            <w:pPr>
              <w:spacing w:line="240" w:lineRule="auto"/>
              <w:ind w:firstLine="0" w:firstLineChars="0"/>
              <w:jc w:val="left"/>
              <w:rPr>
                <w:rFonts w:ascii="宋体" w:hAnsi="宋体"/>
                <w:sz w:val="18"/>
                <w:szCs w:val="18"/>
              </w:rPr>
            </w:pPr>
            <w:r>
              <w:rPr>
                <w:rFonts w:ascii="宋体" w:hAnsi="宋体"/>
                <w:sz w:val="18"/>
                <w:szCs w:val="18"/>
              </w:rPr>
              <w:t>为应急救援提供技术支持、建议措施、重要决策的人员</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500" w:hRule="atLeast"/>
        </w:trPr>
        <w:tc>
          <w:tcPr>
            <w:tcW w:w="1110" w:type="dxa"/>
            <w:vMerge w:val="continue"/>
            <w:vAlign w:val="center"/>
          </w:tcPr>
          <w:p>
            <w:pPr>
              <w:spacing w:line="240" w:lineRule="auto"/>
              <w:ind w:firstLine="0" w:firstLineChars="0"/>
              <w:jc w:val="center"/>
              <w:rPr>
                <w:rFonts w:ascii="宋体" w:hAnsi="宋体"/>
                <w:sz w:val="18"/>
                <w:szCs w:val="18"/>
              </w:rPr>
            </w:pPr>
          </w:p>
        </w:tc>
        <w:tc>
          <w:tcPr>
            <w:tcW w:w="1394" w:type="dxa"/>
            <w:vAlign w:val="center"/>
          </w:tcPr>
          <w:p>
            <w:pPr>
              <w:spacing w:line="240" w:lineRule="auto"/>
              <w:ind w:firstLine="0" w:firstLineChars="0"/>
              <w:jc w:val="left"/>
              <w:rPr>
                <w:rFonts w:ascii="宋体" w:hAnsi="宋体"/>
                <w:sz w:val="18"/>
                <w:szCs w:val="18"/>
              </w:rPr>
            </w:pPr>
            <w:r>
              <w:rPr>
                <w:rFonts w:hint="eastAsia" w:ascii="宋体" w:hAnsi="宋体"/>
                <w:sz w:val="18"/>
                <w:szCs w:val="18"/>
              </w:rPr>
              <w:t>救援指挥员</w:t>
            </w:r>
          </w:p>
        </w:tc>
        <w:tc>
          <w:tcPr>
            <w:tcW w:w="6283" w:type="dxa"/>
            <w:vAlign w:val="center"/>
          </w:tcPr>
          <w:p>
            <w:pPr>
              <w:spacing w:line="240" w:lineRule="auto"/>
              <w:ind w:firstLine="0" w:firstLineChars="0"/>
              <w:jc w:val="left"/>
              <w:rPr>
                <w:rFonts w:ascii="宋体" w:hAnsi="宋体"/>
                <w:sz w:val="18"/>
                <w:szCs w:val="18"/>
              </w:rPr>
            </w:pPr>
            <w:r>
              <w:rPr>
                <w:rFonts w:hint="eastAsia" w:ascii="宋体" w:hAnsi="宋体"/>
                <w:sz w:val="18"/>
                <w:szCs w:val="18"/>
              </w:rPr>
              <w:t>指挥救援活动的有效进行的人员</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511" w:hRule="atLeast"/>
        </w:trPr>
        <w:tc>
          <w:tcPr>
            <w:tcW w:w="1110" w:type="dxa"/>
            <w:vMerge w:val="continue"/>
            <w:vAlign w:val="center"/>
          </w:tcPr>
          <w:p>
            <w:pPr>
              <w:spacing w:line="240" w:lineRule="auto"/>
              <w:ind w:firstLine="0" w:firstLineChars="0"/>
              <w:jc w:val="center"/>
              <w:rPr>
                <w:rFonts w:ascii="宋体" w:hAnsi="宋体"/>
                <w:sz w:val="18"/>
                <w:szCs w:val="18"/>
              </w:rPr>
            </w:pPr>
          </w:p>
        </w:tc>
        <w:tc>
          <w:tcPr>
            <w:tcW w:w="1394" w:type="dxa"/>
            <w:vAlign w:val="center"/>
          </w:tcPr>
          <w:p>
            <w:pPr>
              <w:spacing w:line="240" w:lineRule="auto"/>
              <w:ind w:firstLine="0" w:firstLineChars="0"/>
              <w:jc w:val="left"/>
              <w:rPr>
                <w:rFonts w:ascii="宋体" w:hAnsi="宋体"/>
                <w:sz w:val="18"/>
                <w:szCs w:val="18"/>
              </w:rPr>
            </w:pPr>
            <w:r>
              <w:rPr>
                <w:rFonts w:hint="eastAsia" w:ascii="宋体" w:hAnsi="宋体"/>
                <w:sz w:val="18"/>
                <w:szCs w:val="18"/>
              </w:rPr>
              <w:t>飞行员</w:t>
            </w:r>
          </w:p>
        </w:tc>
        <w:tc>
          <w:tcPr>
            <w:tcW w:w="6283" w:type="dxa"/>
            <w:vAlign w:val="center"/>
          </w:tcPr>
          <w:p>
            <w:pPr>
              <w:spacing w:line="240" w:lineRule="auto"/>
              <w:ind w:firstLine="0" w:firstLineChars="0"/>
              <w:jc w:val="left"/>
              <w:rPr>
                <w:rFonts w:ascii="宋体" w:hAnsi="宋体"/>
                <w:sz w:val="18"/>
                <w:szCs w:val="18"/>
              </w:rPr>
            </w:pPr>
            <w:r>
              <w:rPr>
                <w:rFonts w:ascii="宋体" w:hAnsi="宋体"/>
                <w:sz w:val="18"/>
                <w:szCs w:val="18"/>
              </w:rPr>
              <w:t>为飞行中的飞机提供安全的操作，保持所有乘客和乘员的安全</w:t>
            </w:r>
            <w:r>
              <w:rPr>
                <w:rFonts w:hint="eastAsia" w:ascii="宋体" w:hAnsi="宋体"/>
                <w:sz w:val="18"/>
                <w:szCs w:val="18"/>
              </w:rPr>
              <w:t>的人员</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500" w:hRule="atLeast"/>
        </w:trPr>
        <w:tc>
          <w:tcPr>
            <w:tcW w:w="1110" w:type="dxa"/>
            <w:vMerge w:val="continue"/>
            <w:vAlign w:val="center"/>
          </w:tcPr>
          <w:p>
            <w:pPr>
              <w:spacing w:line="240" w:lineRule="auto"/>
              <w:ind w:firstLine="0" w:firstLineChars="0"/>
              <w:jc w:val="center"/>
              <w:rPr>
                <w:rFonts w:ascii="宋体" w:hAnsi="宋体"/>
                <w:sz w:val="18"/>
                <w:szCs w:val="18"/>
              </w:rPr>
            </w:pPr>
          </w:p>
        </w:tc>
        <w:tc>
          <w:tcPr>
            <w:tcW w:w="1394" w:type="dxa"/>
            <w:vAlign w:val="center"/>
          </w:tcPr>
          <w:p>
            <w:pPr>
              <w:spacing w:line="240" w:lineRule="auto"/>
              <w:ind w:firstLine="0" w:firstLineChars="0"/>
              <w:jc w:val="left"/>
              <w:rPr>
                <w:rFonts w:ascii="宋体" w:hAnsi="宋体"/>
                <w:sz w:val="18"/>
                <w:szCs w:val="18"/>
              </w:rPr>
            </w:pPr>
            <w:r>
              <w:rPr>
                <w:rFonts w:hint="eastAsia" w:ascii="宋体" w:hAnsi="宋体"/>
                <w:sz w:val="18"/>
                <w:szCs w:val="18"/>
              </w:rPr>
              <w:t>空中观察员</w:t>
            </w:r>
          </w:p>
        </w:tc>
        <w:tc>
          <w:tcPr>
            <w:tcW w:w="6283" w:type="dxa"/>
            <w:vAlign w:val="center"/>
          </w:tcPr>
          <w:p>
            <w:pPr>
              <w:spacing w:line="240" w:lineRule="auto"/>
              <w:ind w:firstLine="0" w:firstLineChars="0"/>
              <w:jc w:val="left"/>
              <w:rPr>
                <w:rFonts w:ascii="宋体" w:hAnsi="宋体"/>
                <w:sz w:val="18"/>
                <w:szCs w:val="18"/>
              </w:rPr>
            </w:pPr>
            <w:r>
              <w:rPr>
                <w:rFonts w:ascii="宋体" w:hAnsi="宋体"/>
                <w:sz w:val="18"/>
                <w:szCs w:val="18"/>
              </w:rPr>
              <w:t>安全和有效地进行视觉观察，给飞行员或其他人员提供</w:t>
            </w:r>
            <w:r>
              <w:rPr>
                <w:rFonts w:hint="eastAsia" w:ascii="宋体" w:hAnsi="宋体"/>
                <w:sz w:val="18"/>
                <w:szCs w:val="18"/>
              </w:rPr>
              <w:t>安全</w:t>
            </w:r>
            <w:r>
              <w:rPr>
                <w:rFonts w:ascii="宋体" w:hAnsi="宋体"/>
                <w:sz w:val="18"/>
                <w:szCs w:val="18"/>
              </w:rPr>
              <w:t>信息的人员</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500" w:hRule="atLeast"/>
        </w:trPr>
        <w:tc>
          <w:tcPr>
            <w:tcW w:w="1110" w:type="dxa"/>
            <w:vMerge w:val="continue"/>
            <w:vAlign w:val="center"/>
          </w:tcPr>
          <w:p>
            <w:pPr>
              <w:spacing w:line="240" w:lineRule="auto"/>
              <w:ind w:firstLine="0" w:firstLineChars="0"/>
              <w:jc w:val="center"/>
              <w:rPr>
                <w:rFonts w:ascii="宋体" w:hAnsi="宋体"/>
                <w:sz w:val="18"/>
                <w:szCs w:val="18"/>
              </w:rPr>
            </w:pPr>
          </w:p>
        </w:tc>
        <w:tc>
          <w:tcPr>
            <w:tcW w:w="1394" w:type="dxa"/>
            <w:vAlign w:val="center"/>
          </w:tcPr>
          <w:p>
            <w:pPr>
              <w:spacing w:line="240" w:lineRule="auto"/>
              <w:ind w:firstLine="0" w:firstLineChars="0"/>
              <w:jc w:val="left"/>
              <w:rPr>
                <w:rFonts w:ascii="宋体" w:hAnsi="宋体"/>
                <w:sz w:val="18"/>
                <w:szCs w:val="18"/>
              </w:rPr>
            </w:pPr>
            <w:r>
              <w:rPr>
                <w:rFonts w:hint="eastAsia" w:ascii="宋体" w:hAnsi="宋体"/>
                <w:sz w:val="18"/>
                <w:szCs w:val="18"/>
              </w:rPr>
              <w:t>医务人员</w:t>
            </w:r>
          </w:p>
        </w:tc>
        <w:tc>
          <w:tcPr>
            <w:tcW w:w="6283" w:type="dxa"/>
            <w:vAlign w:val="center"/>
          </w:tcPr>
          <w:p>
            <w:pPr>
              <w:spacing w:line="240" w:lineRule="auto"/>
              <w:ind w:firstLine="0" w:firstLineChars="0"/>
              <w:jc w:val="left"/>
              <w:rPr>
                <w:rFonts w:ascii="宋体" w:hAnsi="宋体"/>
                <w:sz w:val="18"/>
                <w:szCs w:val="18"/>
              </w:rPr>
            </w:pPr>
            <w:r>
              <w:rPr>
                <w:rFonts w:ascii="宋体" w:hAnsi="宋体"/>
                <w:sz w:val="18"/>
                <w:szCs w:val="18"/>
              </w:rPr>
              <w:t>给受伤人员进行检查或进行治疗</w:t>
            </w:r>
            <w:r>
              <w:rPr>
                <w:rFonts w:hint="eastAsia" w:ascii="宋体" w:hAnsi="宋体"/>
                <w:sz w:val="18"/>
                <w:szCs w:val="18"/>
              </w:rPr>
              <w:t>的人员</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589" w:hRule="atLeast"/>
        </w:trPr>
        <w:tc>
          <w:tcPr>
            <w:tcW w:w="1110" w:type="dxa"/>
            <w:vMerge w:val="continue"/>
            <w:vAlign w:val="center"/>
          </w:tcPr>
          <w:p>
            <w:pPr>
              <w:spacing w:line="240" w:lineRule="auto"/>
              <w:ind w:firstLine="0" w:firstLineChars="0"/>
              <w:jc w:val="center"/>
              <w:rPr>
                <w:rFonts w:ascii="宋体" w:hAnsi="宋体"/>
                <w:sz w:val="18"/>
                <w:szCs w:val="18"/>
              </w:rPr>
            </w:pPr>
          </w:p>
        </w:tc>
        <w:tc>
          <w:tcPr>
            <w:tcW w:w="1394" w:type="dxa"/>
            <w:vAlign w:val="center"/>
          </w:tcPr>
          <w:p>
            <w:pPr>
              <w:spacing w:line="240" w:lineRule="auto"/>
              <w:ind w:firstLine="0" w:firstLineChars="0"/>
              <w:jc w:val="left"/>
              <w:rPr>
                <w:rFonts w:ascii="宋体" w:hAnsi="宋体"/>
                <w:sz w:val="18"/>
                <w:szCs w:val="18"/>
              </w:rPr>
            </w:pPr>
            <w:r>
              <w:rPr>
                <w:rFonts w:hint="eastAsia" w:ascii="宋体" w:hAnsi="宋体"/>
                <w:sz w:val="18"/>
                <w:szCs w:val="18"/>
              </w:rPr>
              <w:t>护理人员</w:t>
            </w:r>
          </w:p>
        </w:tc>
        <w:tc>
          <w:tcPr>
            <w:tcW w:w="6283" w:type="dxa"/>
            <w:vAlign w:val="center"/>
          </w:tcPr>
          <w:p>
            <w:pPr>
              <w:spacing w:line="240" w:lineRule="auto"/>
              <w:ind w:firstLine="0" w:firstLineChars="0"/>
              <w:jc w:val="left"/>
              <w:rPr>
                <w:rFonts w:ascii="宋体" w:hAnsi="宋体"/>
                <w:sz w:val="18"/>
                <w:szCs w:val="18"/>
              </w:rPr>
            </w:pPr>
            <w:r>
              <w:rPr>
                <w:rFonts w:ascii="宋体" w:hAnsi="宋体"/>
                <w:sz w:val="18"/>
                <w:szCs w:val="18"/>
              </w:rPr>
              <w:t>给受伤人员提供护理，协助医务人员对受伤人员进行救治，照顾患者</w:t>
            </w:r>
            <w:r>
              <w:rPr>
                <w:rFonts w:hint="eastAsia" w:ascii="宋体" w:hAnsi="宋体"/>
                <w:sz w:val="18"/>
                <w:szCs w:val="18"/>
              </w:rPr>
              <w:t>的人员</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500" w:hRule="atLeast"/>
        </w:trPr>
        <w:tc>
          <w:tcPr>
            <w:tcW w:w="1110" w:type="dxa"/>
            <w:vMerge w:val="continue"/>
            <w:vAlign w:val="center"/>
          </w:tcPr>
          <w:p>
            <w:pPr>
              <w:spacing w:line="240" w:lineRule="auto"/>
              <w:ind w:firstLine="0" w:firstLineChars="0"/>
              <w:jc w:val="center"/>
              <w:rPr>
                <w:rFonts w:ascii="宋体" w:hAnsi="宋体"/>
                <w:sz w:val="18"/>
                <w:szCs w:val="18"/>
              </w:rPr>
            </w:pPr>
          </w:p>
        </w:tc>
        <w:tc>
          <w:tcPr>
            <w:tcW w:w="1394" w:type="dxa"/>
            <w:vAlign w:val="center"/>
          </w:tcPr>
          <w:p>
            <w:pPr>
              <w:spacing w:line="240" w:lineRule="auto"/>
              <w:ind w:firstLine="0" w:firstLineChars="0"/>
              <w:jc w:val="left"/>
              <w:rPr>
                <w:rFonts w:ascii="宋体" w:hAnsi="宋体"/>
                <w:sz w:val="18"/>
                <w:szCs w:val="18"/>
              </w:rPr>
            </w:pPr>
            <w:r>
              <w:rPr>
                <w:rFonts w:hint="eastAsia" w:ascii="宋体" w:hAnsi="宋体"/>
                <w:sz w:val="18"/>
                <w:szCs w:val="18"/>
              </w:rPr>
              <w:t>伤患装卸员</w:t>
            </w:r>
          </w:p>
        </w:tc>
        <w:tc>
          <w:tcPr>
            <w:tcW w:w="6283" w:type="dxa"/>
            <w:vAlign w:val="center"/>
          </w:tcPr>
          <w:p>
            <w:pPr>
              <w:spacing w:line="240" w:lineRule="auto"/>
              <w:ind w:firstLine="0" w:firstLineChars="0"/>
              <w:jc w:val="left"/>
              <w:rPr>
                <w:rFonts w:ascii="宋体" w:hAnsi="宋体"/>
                <w:sz w:val="18"/>
                <w:szCs w:val="18"/>
              </w:rPr>
            </w:pPr>
            <w:r>
              <w:rPr>
                <w:rFonts w:ascii="宋体" w:hAnsi="宋体"/>
                <w:sz w:val="18"/>
                <w:szCs w:val="18"/>
              </w:rPr>
              <w:t>利用装卸工具将伤员装载或卸下救援直升机的人员</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71" w:hRule="atLeast"/>
        </w:trPr>
        <w:tc>
          <w:tcPr>
            <w:tcW w:w="1110" w:type="dxa"/>
            <w:vMerge w:val="continue"/>
            <w:vAlign w:val="center"/>
          </w:tcPr>
          <w:p>
            <w:pPr>
              <w:spacing w:line="240" w:lineRule="auto"/>
              <w:ind w:firstLine="0" w:firstLineChars="0"/>
              <w:jc w:val="center"/>
              <w:rPr>
                <w:rFonts w:ascii="宋体" w:hAnsi="宋体"/>
                <w:sz w:val="18"/>
                <w:szCs w:val="18"/>
              </w:rPr>
            </w:pPr>
          </w:p>
        </w:tc>
        <w:tc>
          <w:tcPr>
            <w:tcW w:w="1394" w:type="dxa"/>
            <w:vAlign w:val="center"/>
          </w:tcPr>
          <w:p>
            <w:pPr>
              <w:spacing w:line="240" w:lineRule="auto"/>
              <w:ind w:firstLine="0" w:firstLineChars="0"/>
              <w:jc w:val="left"/>
              <w:rPr>
                <w:rFonts w:ascii="宋体" w:hAnsi="宋体"/>
                <w:sz w:val="18"/>
                <w:szCs w:val="18"/>
              </w:rPr>
            </w:pPr>
            <w:r>
              <w:rPr>
                <w:rFonts w:hint="eastAsia" w:ascii="宋体" w:hAnsi="宋体"/>
                <w:sz w:val="18"/>
                <w:szCs w:val="18"/>
              </w:rPr>
              <w:t>搜救操作员</w:t>
            </w:r>
          </w:p>
        </w:tc>
        <w:tc>
          <w:tcPr>
            <w:tcW w:w="6283" w:type="dxa"/>
            <w:vAlign w:val="center"/>
          </w:tcPr>
          <w:p>
            <w:pPr>
              <w:spacing w:line="240" w:lineRule="auto"/>
              <w:ind w:firstLine="0" w:firstLineChars="0"/>
              <w:jc w:val="left"/>
              <w:rPr>
                <w:rFonts w:ascii="宋体" w:hAnsi="宋体"/>
                <w:sz w:val="18"/>
                <w:szCs w:val="18"/>
              </w:rPr>
            </w:pPr>
            <w:r>
              <w:rPr>
                <w:rFonts w:hint="eastAsia" w:ascii="宋体" w:hAnsi="宋体"/>
                <w:sz w:val="18"/>
                <w:szCs w:val="18"/>
              </w:rPr>
              <w:t>在灾害现场提供搜索救援活动的人员</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500" w:hRule="atLeast"/>
        </w:trPr>
        <w:tc>
          <w:tcPr>
            <w:tcW w:w="1110" w:type="dxa"/>
            <w:vMerge w:val="continue"/>
            <w:vAlign w:val="center"/>
          </w:tcPr>
          <w:p>
            <w:pPr>
              <w:spacing w:line="240" w:lineRule="auto"/>
              <w:ind w:firstLine="0" w:firstLineChars="0"/>
              <w:jc w:val="center"/>
              <w:rPr>
                <w:rFonts w:ascii="宋体" w:hAnsi="宋体"/>
                <w:sz w:val="18"/>
                <w:szCs w:val="18"/>
              </w:rPr>
            </w:pPr>
          </w:p>
        </w:tc>
        <w:tc>
          <w:tcPr>
            <w:tcW w:w="1394" w:type="dxa"/>
            <w:vAlign w:val="center"/>
          </w:tcPr>
          <w:p>
            <w:pPr>
              <w:spacing w:line="240" w:lineRule="auto"/>
              <w:ind w:firstLine="0" w:firstLineChars="0"/>
              <w:jc w:val="left"/>
              <w:rPr>
                <w:rFonts w:ascii="宋体" w:hAnsi="宋体"/>
                <w:sz w:val="18"/>
                <w:szCs w:val="18"/>
              </w:rPr>
            </w:pPr>
            <w:r>
              <w:rPr>
                <w:rFonts w:hint="eastAsia" w:ascii="宋体" w:hAnsi="宋体"/>
                <w:sz w:val="18"/>
                <w:szCs w:val="18"/>
              </w:rPr>
              <w:t>空中搜索人员</w:t>
            </w:r>
          </w:p>
        </w:tc>
        <w:tc>
          <w:tcPr>
            <w:tcW w:w="6283" w:type="dxa"/>
            <w:vAlign w:val="center"/>
          </w:tcPr>
          <w:p>
            <w:pPr>
              <w:spacing w:line="240" w:lineRule="auto"/>
              <w:ind w:firstLine="0" w:firstLineChars="0"/>
              <w:jc w:val="left"/>
              <w:rPr>
                <w:rFonts w:ascii="宋体" w:hAnsi="宋体"/>
                <w:sz w:val="18"/>
                <w:szCs w:val="18"/>
              </w:rPr>
            </w:pPr>
            <w:r>
              <w:rPr>
                <w:rFonts w:ascii="宋体" w:hAnsi="宋体"/>
                <w:sz w:val="18"/>
                <w:szCs w:val="18"/>
              </w:rPr>
              <w:t>在空中进行需要救援或被困人员的搜索活动</w:t>
            </w:r>
            <w:r>
              <w:rPr>
                <w:rFonts w:hint="eastAsia" w:ascii="宋体" w:hAnsi="宋体"/>
                <w:sz w:val="18"/>
                <w:szCs w:val="18"/>
              </w:rPr>
              <w:t>的人员</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500" w:hRule="atLeast"/>
        </w:trPr>
        <w:tc>
          <w:tcPr>
            <w:tcW w:w="1110" w:type="dxa"/>
            <w:vMerge w:val="continue"/>
            <w:vAlign w:val="center"/>
          </w:tcPr>
          <w:p>
            <w:pPr>
              <w:spacing w:line="240" w:lineRule="auto"/>
              <w:ind w:firstLine="0" w:firstLineChars="0"/>
              <w:jc w:val="center"/>
              <w:rPr>
                <w:rFonts w:ascii="宋体" w:hAnsi="宋体"/>
                <w:sz w:val="18"/>
                <w:szCs w:val="18"/>
              </w:rPr>
            </w:pPr>
          </w:p>
        </w:tc>
        <w:tc>
          <w:tcPr>
            <w:tcW w:w="1394" w:type="dxa"/>
            <w:vAlign w:val="center"/>
          </w:tcPr>
          <w:p>
            <w:pPr>
              <w:spacing w:line="240" w:lineRule="auto"/>
              <w:ind w:firstLine="0" w:firstLineChars="0"/>
              <w:jc w:val="left"/>
              <w:rPr>
                <w:rFonts w:ascii="宋体" w:hAnsi="宋体"/>
                <w:sz w:val="18"/>
                <w:szCs w:val="18"/>
              </w:rPr>
            </w:pPr>
            <w:r>
              <w:rPr>
                <w:rFonts w:hint="eastAsia" w:ascii="宋体" w:hAnsi="宋体"/>
                <w:sz w:val="18"/>
                <w:szCs w:val="18"/>
              </w:rPr>
              <w:t>救援物资装卸员</w:t>
            </w:r>
          </w:p>
        </w:tc>
        <w:tc>
          <w:tcPr>
            <w:tcW w:w="6283" w:type="dxa"/>
            <w:vAlign w:val="center"/>
          </w:tcPr>
          <w:p>
            <w:pPr>
              <w:spacing w:line="240" w:lineRule="auto"/>
              <w:ind w:firstLine="0" w:firstLineChars="0"/>
              <w:jc w:val="left"/>
              <w:rPr>
                <w:rFonts w:ascii="宋体" w:hAnsi="宋体"/>
                <w:sz w:val="18"/>
                <w:szCs w:val="18"/>
              </w:rPr>
            </w:pPr>
            <w:r>
              <w:rPr>
                <w:rFonts w:hint="eastAsia" w:ascii="宋体" w:hAnsi="宋体"/>
                <w:sz w:val="18"/>
                <w:szCs w:val="18"/>
              </w:rPr>
              <w:t>将救援物资装上或卸下救援直升机的人员</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500" w:hRule="atLeast"/>
        </w:trPr>
        <w:tc>
          <w:tcPr>
            <w:tcW w:w="1110" w:type="dxa"/>
            <w:vMerge w:val="continue"/>
            <w:vAlign w:val="center"/>
          </w:tcPr>
          <w:p>
            <w:pPr>
              <w:spacing w:line="240" w:lineRule="auto"/>
              <w:ind w:firstLine="0" w:firstLineChars="0"/>
              <w:jc w:val="center"/>
              <w:rPr>
                <w:rFonts w:ascii="宋体" w:hAnsi="宋体"/>
                <w:sz w:val="18"/>
                <w:szCs w:val="18"/>
              </w:rPr>
            </w:pPr>
          </w:p>
        </w:tc>
        <w:tc>
          <w:tcPr>
            <w:tcW w:w="1394" w:type="dxa"/>
            <w:vAlign w:val="center"/>
          </w:tcPr>
          <w:p>
            <w:pPr>
              <w:spacing w:line="240" w:lineRule="auto"/>
              <w:ind w:firstLine="0" w:firstLineChars="0"/>
              <w:jc w:val="left"/>
              <w:rPr>
                <w:rFonts w:ascii="宋体" w:hAnsi="宋体"/>
                <w:sz w:val="18"/>
                <w:szCs w:val="18"/>
              </w:rPr>
            </w:pPr>
            <w:r>
              <w:rPr>
                <w:rFonts w:hint="eastAsia" w:ascii="宋体" w:hAnsi="宋体"/>
                <w:sz w:val="18"/>
                <w:szCs w:val="18"/>
              </w:rPr>
              <w:t>绞车操作员</w:t>
            </w:r>
          </w:p>
        </w:tc>
        <w:tc>
          <w:tcPr>
            <w:tcW w:w="6283" w:type="dxa"/>
            <w:vAlign w:val="center"/>
          </w:tcPr>
          <w:p>
            <w:pPr>
              <w:spacing w:line="240" w:lineRule="auto"/>
              <w:ind w:firstLine="0" w:firstLineChars="0"/>
              <w:jc w:val="left"/>
              <w:rPr>
                <w:rFonts w:ascii="宋体" w:hAnsi="宋体"/>
                <w:sz w:val="18"/>
                <w:szCs w:val="18"/>
              </w:rPr>
            </w:pPr>
            <w:r>
              <w:rPr>
                <w:rFonts w:hint="eastAsia" w:ascii="宋体" w:hAnsi="宋体"/>
                <w:sz w:val="18"/>
                <w:szCs w:val="18"/>
              </w:rPr>
              <w:t>负责操作绞车的提升或牵引的人员</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500" w:hRule="atLeast"/>
        </w:trPr>
        <w:tc>
          <w:tcPr>
            <w:tcW w:w="1110" w:type="dxa"/>
            <w:vMerge w:val="continue"/>
            <w:vAlign w:val="center"/>
          </w:tcPr>
          <w:p>
            <w:pPr>
              <w:spacing w:line="240" w:lineRule="auto"/>
              <w:ind w:firstLine="0" w:firstLineChars="0"/>
              <w:jc w:val="center"/>
              <w:rPr>
                <w:rFonts w:ascii="宋体" w:hAnsi="宋体"/>
                <w:sz w:val="18"/>
                <w:szCs w:val="18"/>
              </w:rPr>
            </w:pPr>
          </w:p>
        </w:tc>
        <w:tc>
          <w:tcPr>
            <w:tcW w:w="1394" w:type="dxa"/>
            <w:vAlign w:val="center"/>
          </w:tcPr>
          <w:p>
            <w:pPr>
              <w:spacing w:line="240" w:lineRule="auto"/>
              <w:ind w:firstLine="0" w:firstLineChars="0"/>
              <w:jc w:val="left"/>
              <w:rPr>
                <w:rFonts w:ascii="宋体" w:hAnsi="宋体"/>
                <w:sz w:val="18"/>
                <w:szCs w:val="18"/>
              </w:rPr>
            </w:pPr>
            <w:r>
              <w:rPr>
                <w:rFonts w:hint="eastAsia" w:ascii="宋体" w:hAnsi="宋体"/>
                <w:sz w:val="18"/>
                <w:szCs w:val="18"/>
              </w:rPr>
              <w:t>空中消防员</w:t>
            </w:r>
          </w:p>
        </w:tc>
        <w:tc>
          <w:tcPr>
            <w:tcW w:w="6283" w:type="dxa"/>
            <w:vAlign w:val="center"/>
          </w:tcPr>
          <w:p>
            <w:pPr>
              <w:spacing w:line="240" w:lineRule="auto"/>
              <w:ind w:firstLine="0" w:firstLineChars="0"/>
              <w:jc w:val="left"/>
              <w:rPr>
                <w:rFonts w:ascii="宋体" w:hAnsi="宋体"/>
                <w:sz w:val="18"/>
                <w:szCs w:val="18"/>
              </w:rPr>
            </w:pPr>
            <w:r>
              <w:rPr>
                <w:rFonts w:hint="eastAsia" w:ascii="宋体" w:hAnsi="宋体"/>
                <w:sz w:val="18"/>
                <w:szCs w:val="18"/>
              </w:rPr>
              <w:t>负责空中灭火操作的人员</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500" w:hRule="atLeast"/>
        </w:trPr>
        <w:tc>
          <w:tcPr>
            <w:tcW w:w="1110" w:type="dxa"/>
            <w:vMerge w:val="continue"/>
            <w:tcBorders>
              <w:bottom w:val="single" w:color="auto" w:sz="24" w:space="0"/>
            </w:tcBorders>
            <w:vAlign w:val="center"/>
          </w:tcPr>
          <w:p>
            <w:pPr>
              <w:spacing w:line="240" w:lineRule="auto"/>
              <w:ind w:firstLine="0" w:firstLineChars="0"/>
              <w:jc w:val="center"/>
              <w:rPr>
                <w:rFonts w:ascii="宋体" w:hAnsi="宋体"/>
                <w:sz w:val="18"/>
                <w:szCs w:val="18"/>
              </w:rPr>
            </w:pPr>
          </w:p>
        </w:tc>
        <w:tc>
          <w:tcPr>
            <w:tcW w:w="1394" w:type="dxa"/>
            <w:tcBorders>
              <w:bottom w:val="single" w:color="auto" w:sz="24" w:space="0"/>
            </w:tcBorders>
            <w:vAlign w:val="center"/>
          </w:tcPr>
          <w:p>
            <w:pPr>
              <w:spacing w:line="240" w:lineRule="auto"/>
              <w:ind w:firstLine="0" w:firstLineChars="0"/>
              <w:jc w:val="left"/>
              <w:rPr>
                <w:rFonts w:ascii="宋体" w:hAnsi="宋体"/>
                <w:sz w:val="18"/>
                <w:szCs w:val="18"/>
              </w:rPr>
            </w:pPr>
            <w:r>
              <w:rPr>
                <w:rFonts w:hint="eastAsia" w:ascii="宋体" w:hAnsi="宋体"/>
                <w:sz w:val="18"/>
                <w:szCs w:val="18"/>
              </w:rPr>
              <w:t>空中防疫人员</w:t>
            </w:r>
          </w:p>
        </w:tc>
        <w:tc>
          <w:tcPr>
            <w:tcW w:w="6283" w:type="dxa"/>
            <w:tcBorders>
              <w:bottom w:val="single" w:color="auto" w:sz="24" w:space="0"/>
            </w:tcBorders>
            <w:vAlign w:val="center"/>
          </w:tcPr>
          <w:p>
            <w:pPr>
              <w:spacing w:line="240" w:lineRule="auto"/>
              <w:ind w:firstLine="0" w:firstLineChars="0"/>
              <w:jc w:val="left"/>
              <w:rPr>
                <w:rFonts w:ascii="宋体" w:hAnsi="宋体"/>
                <w:sz w:val="18"/>
                <w:szCs w:val="18"/>
              </w:rPr>
            </w:pPr>
            <w:r>
              <w:rPr>
                <w:rFonts w:hint="eastAsia" w:ascii="宋体" w:hAnsi="宋体"/>
                <w:sz w:val="18"/>
                <w:szCs w:val="18"/>
              </w:rPr>
              <w:t>负责空中防疫药物的投放于喷洒工作的人员</w:t>
            </w:r>
          </w:p>
        </w:tc>
      </w:tr>
    </w:tbl>
    <w:p>
      <w:pPr>
        <w:pStyle w:val="4"/>
        <w:spacing w:before="120" w:after="120"/>
      </w:pPr>
      <w:r>
        <w:rPr>
          <w:rFonts w:hint="eastAsia" w:ascii="黑体" w:hAnsi="黑体"/>
        </w:rPr>
        <w:t xml:space="preserve"> </w:t>
      </w:r>
      <w:r>
        <w:rPr>
          <w:rFonts w:ascii="黑体" w:hAnsi="黑体"/>
        </w:rPr>
        <w:t xml:space="preserve"> </w:t>
      </w:r>
      <w:bookmarkStart w:id="31" w:name="_Toc513987556"/>
      <w:r>
        <w:rPr>
          <w:rFonts w:hint="eastAsia"/>
        </w:rPr>
        <w:t>救援装备</w:t>
      </w:r>
      <w:bookmarkEnd w:id="31"/>
    </w:p>
    <w:p>
      <w:pPr>
        <w:pStyle w:val="38"/>
        <w:ind w:left="720" w:firstLine="0" w:firstLineChars="0"/>
        <w:jc w:val="center"/>
        <w:rPr>
          <w:rFonts w:ascii="宋体" w:hAnsi="宋体"/>
          <w:sz w:val="21"/>
          <w:szCs w:val="21"/>
        </w:rPr>
      </w:pPr>
      <w:r>
        <w:rPr>
          <w:rFonts w:hint="eastAsia" w:ascii="宋体" w:hAnsi="宋体"/>
          <w:sz w:val="21"/>
          <w:szCs w:val="21"/>
        </w:rPr>
        <w:t>表</w:t>
      </w:r>
      <w:r>
        <w:rPr>
          <w:rFonts w:ascii="宋体" w:hAnsi="宋体" w:cs="Times New Roman"/>
          <w:sz w:val="21"/>
          <w:szCs w:val="21"/>
        </w:rPr>
        <w:t>3-4</w:t>
      </w:r>
      <w:r>
        <w:rPr>
          <w:rFonts w:ascii="宋体" w:hAnsi="宋体"/>
          <w:sz w:val="21"/>
          <w:szCs w:val="21"/>
        </w:rPr>
        <w:t xml:space="preserve"> </w:t>
      </w:r>
      <w:r>
        <w:rPr>
          <w:rFonts w:hint="eastAsia" w:ascii="宋体" w:hAnsi="宋体"/>
          <w:sz w:val="21"/>
          <w:szCs w:val="21"/>
        </w:rPr>
        <w:t>救援装备能力指标及含义</w:t>
      </w:r>
    </w:p>
    <w:tbl>
      <w:tblPr>
        <w:tblStyle w:val="23"/>
        <w:tblW w:w="8931" w:type="dxa"/>
        <w:jc w:val="center"/>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1300"/>
        <w:gridCol w:w="2559"/>
        <w:gridCol w:w="507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62" w:hRule="atLeast"/>
          <w:jc w:val="center"/>
        </w:trPr>
        <w:tc>
          <w:tcPr>
            <w:tcW w:w="1300" w:type="dxa"/>
            <w:tcBorders>
              <w:top w:val="single" w:color="auto" w:sz="24" w:space="0"/>
              <w:bottom w:val="single" w:color="auto" w:sz="2" w:space="0"/>
            </w:tcBorders>
            <w:vAlign w:val="center"/>
          </w:tcPr>
          <w:p>
            <w:pPr>
              <w:spacing w:line="240" w:lineRule="auto"/>
              <w:ind w:firstLine="0" w:firstLineChars="0"/>
              <w:jc w:val="center"/>
              <w:rPr>
                <w:rFonts w:ascii="宋体" w:hAnsi="宋体"/>
                <w:sz w:val="20"/>
                <w:szCs w:val="18"/>
              </w:rPr>
            </w:pPr>
            <w:r>
              <w:rPr>
                <w:rFonts w:hint="eastAsia" w:ascii="宋体" w:hAnsi="宋体"/>
                <w:sz w:val="20"/>
                <w:szCs w:val="18"/>
              </w:rPr>
              <w:t>一级指标</w:t>
            </w:r>
          </w:p>
        </w:tc>
        <w:tc>
          <w:tcPr>
            <w:tcW w:w="2559" w:type="dxa"/>
            <w:tcBorders>
              <w:top w:val="single" w:color="auto" w:sz="24" w:space="0"/>
              <w:bottom w:val="single" w:color="auto" w:sz="2" w:space="0"/>
            </w:tcBorders>
            <w:vAlign w:val="center"/>
          </w:tcPr>
          <w:p>
            <w:pPr>
              <w:spacing w:line="240" w:lineRule="auto"/>
              <w:ind w:firstLine="0" w:firstLineChars="0"/>
              <w:jc w:val="center"/>
              <w:rPr>
                <w:rFonts w:ascii="宋体" w:hAnsi="宋体"/>
                <w:sz w:val="20"/>
                <w:szCs w:val="18"/>
              </w:rPr>
            </w:pPr>
            <w:r>
              <w:rPr>
                <w:rFonts w:hint="eastAsia" w:ascii="宋体" w:hAnsi="宋体"/>
                <w:sz w:val="20"/>
                <w:szCs w:val="18"/>
              </w:rPr>
              <w:t>二级指标</w:t>
            </w:r>
          </w:p>
        </w:tc>
        <w:tc>
          <w:tcPr>
            <w:tcW w:w="5072" w:type="dxa"/>
            <w:tcBorders>
              <w:top w:val="single" w:color="auto" w:sz="24" w:space="0"/>
              <w:bottom w:val="single" w:color="auto" w:sz="2" w:space="0"/>
            </w:tcBorders>
            <w:vAlign w:val="center"/>
          </w:tcPr>
          <w:p>
            <w:pPr>
              <w:spacing w:line="240" w:lineRule="auto"/>
              <w:ind w:firstLine="0" w:firstLineChars="0"/>
              <w:jc w:val="center"/>
              <w:rPr>
                <w:rFonts w:ascii="宋体" w:hAnsi="宋体"/>
                <w:sz w:val="20"/>
                <w:szCs w:val="18"/>
              </w:rPr>
            </w:pPr>
            <w:r>
              <w:rPr>
                <w:rFonts w:hint="eastAsia" w:ascii="宋体" w:hAnsi="宋体"/>
                <w:sz w:val="20"/>
                <w:szCs w:val="18"/>
              </w:rPr>
              <w:t>指标含义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56" w:hRule="atLeast"/>
          <w:jc w:val="center"/>
        </w:trPr>
        <w:tc>
          <w:tcPr>
            <w:tcW w:w="1300" w:type="dxa"/>
            <w:vMerge w:val="restart"/>
            <w:tcBorders>
              <w:top w:val="single" w:color="auto" w:sz="2" w:space="0"/>
            </w:tcBorders>
            <w:vAlign w:val="center"/>
          </w:tcPr>
          <w:p>
            <w:pPr>
              <w:spacing w:line="240" w:lineRule="auto"/>
              <w:ind w:firstLine="0" w:firstLineChars="0"/>
              <w:jc w:val="center"/>
              <w:rPr>
                <w:rFonts w:ascii="宋体" w:hAnsi="宋体"/>
                <w:sz w:val="20"/>
                <w:szCs w:val="18"/>
              </w:rPr>
            </w:pPr>
            <w:r>
              <w:rPr>
                <w:rFonts w:hint="eastAsia" w:ascii="宋体" w:hAnsi="宋体"/>
                <w:sz w:val="20"/>
                <w:szCs w:val="18"/>
              </w:rPr>
              <w:t>救援装备</w:t>
            </w:r>
          </w:p>
        </w:tc>
        <w:tc>
          <w:tcPr>
            <w:tcW w:w="2559" w:type="dxa"/>
            <w:tcBorders>
              <w:top w:val="single" w:color="auto" w:sz="2" w:space="0"/>
            </w:tcBorders>
            <w:vAlign w:val="center"/>
          </w:tcPr>
          <w:p>
            <w:pPr>
              <w:spacing w:line="240" w:lineRule="auto"/>
              <w:ind w:firstLine="0" w:firstLineChars="0"/>
              <w:jc w:val="left"/>
              <w:rPr>
                <w:rFonts w:ascii="宋体" w:hAnsi="宋体"/>
                <w:sz w:val="20"/>
                <w:szCs w:val="18"/>
              </w:rPr>
            </w:pPr>
            <w:r>
              <w:rPr>
                <w:rFonts w:hint="eastAsia" w:ascii="宋体" w:hAnsi="宋体"/>
                <w:sz w:val="20"/>
                <w:szCs w:val="18"/>
              </w:rPr>
              <w:t>公共-防护设备</w:t>
            </w:r>
          </w:p>
        </w:tc>
        <w:tc>
          <w:tcPr>
            <w:tcW w:w="5072" w:type="dxa"/>
            <w:tcBorders>
              <w:top w:val="single" w:color="auto" w:sz="2" w:space="0"/>
            </w:tcBorders>
            <w:vAlign w:val="center"/>
          </w:tcPr>
          <w:p>
            <w:pPr>
              <w:spacing w:line="240" w:lineRule="auto"/>
              <w:ind w:firstLine="0" w:firstLineChars="0"/>
              <w:jc w:val="left"/>
              <w:rPr>
                <w:rFonts w:ascii="宋体" w:hAnsi="宋体"/>
                <w:sz w:val="20"/>
                <w:szCs w:val="18"/>
              </w:rPr>
            </w:pPr>
            <w:r>
              <w:rPr>
                <w:rFonts w:ascii="宋体" w:hAnsi="宋体"/>
                <w:sz w:val="20"/>
                <w:szCs w:val="18"/>
              </w:rPr>
              <w:t>用于保护受灾人员免受二次伤害或保护救援人员免受伤害的防护物品与工具，比如手套，口罩、救生衣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56" w:hRule="atLeast"/>
          <w:jc w:val="center"/>
        </w:trPr>
        <w:tc>
          <w:tcPr>
            <w:tcW w:w="1300" w:type="dxa"/>
            <w:vMerge w:val="continue"/>
            <w:vAlign w:val="center"/>
          </w:tcPr>
          <w:p>
            <w:pPr>
              <w:spacing w:line="240" w:lineRule="auto"/>
              <w:ind w:firstLine="0" w:firstLineChars="0"/>
              <w:jc w:val="center"/>
              <w:rPr>
                <w:rFonts w:ascii="宋体" w:hAnsi="宋体"/>
                <w:sz w:val="20"/>
                <w:szCs w:val="18"/>
              </w:rPr>
            </w:pPr>
          </w:p>
        </w:tc>
        <w:tc>
          <w:tcPr>
            <w:tcW w:w="2559" w:type="dxa"/>
            <w:vAlign w:val="center"/>
          </w:tcPr>
          <w:p>
            <w:pPr>
              <w:spacing w:line="240" w:lineRule="auto"/>
              <w:ind w:firstLine="0" w:firstLineChars="0"/>
              <w:jc w:val="left"/>
              <w:rPr>
                <w:rFonts w:ascii="宋体" w:hAnsi="宋体"/>
                <w:sz w:val="20"/>
                <w:szCs w:val="18"/>
              </w:rPr>
            </w:pPr>
            <w:r>
              <w:rPr>
                <w:rFonts w:hint="eastAsia" w:ascii="宋体" w:hAnsi="宋体"/>
                <w:sz w:val="20"/>
                <w:szCs w:val="18"/>
              </w:rPr>
              <w:t>公共-通信设备</w:t>
            </w:r>
          </w:p>
        </w:tc>
        <w:tc>
          <w:tcPr>
            <w:tcW w:w="5072" w:type="dxa"/>
            <w:vAlign w:val="center"/>
          </w:tcPr>
          <w:p>
            <w:pPr>
              <w:spacing w:line="240" w:lineRule="auto"/>
              <w:ind w:firstLine="0" w:firstLineChars="0"/>
              <w:jc w:val="left"/>
              <w:rPr>
                <w:rFonts w:ascii="宋体" w:hAnsi="宋体"/>
                <w:sz w:val="20"/>
                <w:szCs w:val="18"/>
              </w:rPr>
            </w:pPr>
            <w:r>
              <w:rPr>
                <w:rFonts w:ascii="宋体" w:hAnsi="宋体"/>
                <w:sz w:val="20"/>
                <w:szCs w:val="18"/>
              </w:rPr>
              <w:t>用于应急救援信息的传达提供支持的设备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56" w:hRule="atLeast"/>
          <w:jc w:val="center"/>
        </w:trPr>
        <w:tc>
          <w:tcPr>
            <w:tcW w:w="1300" w:type="dxa"/>
            <w:vMerge w:val="continue"/>
            <w:vAlign w:val="center"/>
          </w:tcPr>
          <w:p>
            <w:pPr>
              <w:spacing w:line="240" w:lineRule="auto"/>
              <w:ind w:firstLine="0" w:firstLineChars="0"/>
              <w:jc w:val="center"/>
              <w:rPr>
                <w:rFonts w:ascii="宋体" w:hAnsi="宋体"/>
                <w:sz w:val="20"/>
                <w:szCs w:val="18"/>
              </w:rPr>
            </w:pPr>
          </w:p>
        </w:tc>
        <w:tc>
          <w:tcPr>
            <w:tcW w:w="2559" w:type="dxa"/>
            <w:vAlign w:val="center"/>
          </w:tcPr>
          <w:p>
            <w:pPr>
              <w:spacing w:line="240" w:lineRule="auto"/>
              <w:ind w:firstLine="0" w:firstLineChars="0"/>
              <w:jc w:val="left"/>
              <w:rPr>
                <w:rFonts w:ascii="宋体" w:hAnsi="宋体"/>
                <w:sz w:val="20"/>
                <w:szCs w:val="18"/>
              </w:rPr>
            </w:pPr>
            <w:r>
              <w:rPr>
                <w:rFonts w:hint="eastAsia" w:ascii="宋体" w:hAnsi="宋体"/>
                <w:sz w:val="20"/>
                <w:szCs w:val="18"/>
              </w:rPr>
              <w:t>公共-导航与定位设备</w:t>
            </w:r>
          </w:p>
        </w:tc>
        <w:tc>
          <w:tcPr>
            <w:tcW w:w="5072" w:type="dxa"/>
            <w:vAlign w:val="center"/>
          </w:tcPr>
          <w:p>
            <w:pPr>
              <w:spacing w:line="240" w:lineRule="auto"/>
              <w:ind w:firstLine="0" w:firstLineChars="0"/>
              <w:jc w:val="left"/>
              <w:rPr>
                <w:rFonts w:ascii="宋体" w:hAnsi="宋体"/>
                <w:sz w:val="20"/>
                <w:szCs w:val="18"/>
              </w:rPr>
            </w:pPr>
            <w:r>
              <w:rPr>
                <w:rFonts w:ascii="宋体" w:hAnsi="宋体"/>
                <w:sz w:val="20"/>
                <w:szCs w:val="18"/>
              </w:rPr>
              <w:t>为航空应急救援提供方位、路线指引的设备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56" w:hRule="atLeast"/>
          <w:jc w:val="center"/>
        </w:trPr>
        <w:tc>
          <w:tcPr>
            <w:tcW w:w="1300" w:type="dxa"/>
            <w:vMerge w:val="continue"/>
            <w:vAlign w:val="center"/>
          </w:tcPr>
          <w:p>
            <w:pPr>
              <w:spacing w:line="240" w:lineRule="auto"/>
              <w:ind w:firstLine="0" w:firstLineChars="0"/>
              <w:jc w:val="center"/>
              <w:rPr>
                <w:rFonts w:ascii="宋体" w:hAnsi="宋体"/>
                <w:sz w:val="20"/>
                <w:szCs w:val="18"/>
              </w:rPr>
            </w:pPr>
          </w:p>
        </w:tc>
        <w:tc>
          <w:tcPr>
            <w:tcW w:w="2559" w:type="dxa"/>
            <w:vAlign w:val="center"/>
          </w:tcPr>
          <w:p>
            <w:pPr>
              <w:spacing w:line="240" w:lineRule="auto"/>
              <w:ind w:firstLine="0" w:firstLineChars="0"/>
              <w:jc w:val="left"/>
              <w:rPr>
                <w:rFonts w:ascii="宋体" w:hAnsi="宋体"/>
                <w:sz w:val="20"/>
                <w:szCs w:val="18"/>
              </w:rPr>
            </w:pPr>
            <w:r>
              <w:rPr>
                <w:rFonts w:hint="eastAsia" w:ascii="宋体" w:hAnsi="宋体"/>
                <w:sz w:val="20"/>
                <w:szCs w:val="18"/>
              </w:rPr>
              <w:t>公共-照明设备</w:t>
            </w:r>
          </w:p>
        </w:tc>
        <w:tc>
          <w:tcPr>
            <w:tcW w:w="5072" w:type="dxa"/>
            <w:vAlign w:val="center"/>
          </w:tcPr>
          <w:p>
            <w:pPr>
              <w:spacing w:line="240" w:lineRule="auto"/>
              <w:ind w:firstLine="0" w:firstLineChars="0"/>
              <w:jc w:val="left"/>
              <w:rPr>
                <w:rFonts w:ascii="宋体" w:hAnsi="宋体"/>
                <w:sz w:val="20"/>
                <w:szCs w:val="18"/>
              </w:rPr>
            </w:pPr>
            <w:r>
              <w:rPr>
                <w:rFonts w:ascii="宋体" w:hAnsi="宋体"/>
                <w:sz w:val="20"/>
                <w:szCs w:val="18"/>
              </w:rPr>
              <w:t>在夜间或光线条件不好的情况下给救援人员提供照明条件的工具，如机载照明灯，手电筒</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56" w:hRule="atLeast"/>
          <w:jc w:val="center"/>
        </w:trPr>
        <w:tc>
          <w:tcPr>
            <w:tcW w:w="1300" w:type="dxa"/>
            <w:vMerge w:val="continue"/>
            <w:vAlign w:val="center"/>
          </w:tcPr>
          <w:p>
            <w:pPr>
              <w:spacing w:line="240" w:lineRule="auto"/>
              <w:ind w:firstLine="0" w:firstLineChars="0"/>
              <w:jc w:val="center"/>
              <w:rPr>
                <w:rFonts w:ascii="宋体" w:hAnsi="宋体"/>
                <w:sz w:val="20"/>
                <w:szCs w:val="18"/>
              </w:rPr>
            </w:pPr>
          </w:p>
        </w:tc>
        <w:tc>
          <w:tcPr>
            <w:tcW w:w="2559" w:type="dxa"/>
            <w:vAlign w:val="center"/>
          </w:tcPr>
          <w:p>
            <w:pPr>
              <w:spacing w:line="240" w:lineRule="auto"/>
              <w:ind w:firstLine="0" w:firstLineChars="0"/>
              <w:jc w:val="left"/>
              <w:rPr>
                <w:rFonts w:ascii="宋体" w:hAnsi="宋体"/>
                <w:sz w:val="20"/>
                <w:szCs w:val="18"/>
              </w:rPr>
            </w:pPr>
            <w:r>
              <w:rPr>
                <w:rFonts w:hint="eastAsia" w:ascii="宋体" w:hAnsi="宋体"/>
                <w:sz w:val="20"/>
                <w:szCs w:val="18"/>
              </w:rPr>
              <w:t>公共-直升机起降辅助设备</w:t>
            </w:r>
          </w:p>
        </w:tc>
        <w:tc>
          <w:tcPr>
            <w:tcW w:w="5072" w:type="dxa"/>
            <w:vAlign w:val="center"/>
          </w:tcPr>
          <w:p>
            <w:pPr>
              <w:spacing w:line="240" w:lineRule="auto"/>
              <w:ind w:firstLine="0" w:firstLineChars="0"/>
              <w:jc w:val="left"/>
              <w:rPr>
                <w:rFonts w:ascii="宋体" w:hAnsi="宋体"/>
                <w:sz w:val="20"/>
                <w:szCs w:val="18"/>
              </w:rPr>
            </w:pPr>
            <w:r>
              <w:rPr>
                <w:rFonts w:ascii="宋体" w:hAnsi="宋体"/>
                <w:sz w:val="20"/>
                <w:szCs w:val="18"/>
              </w:rPr>
              <w:t>用于辅助救援直升机起降的辅助设备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56" w:hRule="atLeast"/>
          <w:jc w:val="center"/>
        </w:trPr>
        <w:tc>
          <w:tcPr>
            <w:tcW w:w="1300" w:type="dxa"/>
            <w:vMerge w:val="continue"/>
            <w:vAlign w:val="center"/>
          </w:tcPr>
          <w:p>
            <w:pPr>
              <w:spacing w:line="240" w:lineRule="auto"/>
              <w:ind w:firstLine="0" w:firstLineChars="0"/>
              <w:jc w:val="center"/>
              <w:rPr>
                <w:rFonts w:ascii="宋体" w:hAnsi="宋体"/>
                <w:sz w:val="20"/>
                <w:szCs w:val="18"/>
              </w:rPr>
            </w:pPr>
          </w:p>
        </w:tc>
        <w:tc>
          <w:tcPr>
            <w:tcW w:w="2559" w:type="dxa"/>
            <w:vAlign w:val="center"/>
          </w:tcPr>
          <w:p>
            <w:pPr>
              <w:spacing w:line="240" w:lineRule="auto"/>
              <w:ind w:firstLine="0" w:firstLineChars="0"/>
              <w:jc w:val="left"/>
              <w:rPr>
                <w:rFonts w:ascii="宋体" w:hAnsi="宋体"/>
                <w:sz w:val="20"/>
                <w:szCs w:val="18"/>
              </w:rPr>
            </w:pPr>
            <w:r>
              <w:rPr>
                <w:rFonts w:hint="eastAsia" w:ascii="宋体" w:hAnsi="宋体"/>
                <w:sz w:val="20"/>
                <w:szCs w:val="18"/>
              </w:rPr>
              <w:t>医疗-生命支持设备</w:t>
            </w:r>
          </w:p>
        </w:tc>
        <w:tc>
          <w:tcPr>
            <w:tcW w:w="5072" w:type="dxa"/>
            <w:vAlign w:val="center"/>
          </w:tcPr>
          <w:p>
            <w:pPr>
              <w:spacing w:line="240" w:lineRule="auto"/>
              <w:ind w:firstLine="0" w:firstLineChars="0"/>
              <w:jc w:val="left"/>
              <w:rPr>
                <w:rFonts w:ascii="宋体" w:hAnsi="宋体"/>
                <w:sz w:val="20"/>
                <w:szCs w:val="18"/>
              </w:rPr>
            </w:pPr>
            <w:r>
              <w:rPr>
                <w:rFonts w:hint="eastAsia" w:ascii="宋体" w:hAnsi="宋体"/>
                <w:sz w:val="20"/>
                <w:szCs w:val="18"/>
              </w:rPr>
              <w:t>用于维持受伤人员生命的设备，比如呼吸机、氧气瓶、输液泵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56" w:hRule="atLeast"/>
          <w:jc w:val="center"/>
        </w:trPr>
        <w:tc>
          <w:tcPr>
            <w:tcW w:w="1300" w:type="dxa"/>
            <w:vMerge w:val="continue"/>
            <w:vAlign w:val="center"/>
          </w:tcPr>
          <w:p>
            <w:pPr>
              <w:spacing w:line="240" w:lineRule="auto"/>
              <w:ind w:firstLine="0" w:firstLineChars="0"/>
              <w:jc w:val="center"/>
              <w:rPr>
                <w:rFonts w:ascii="宋体" w:hAnsi="宋体"/>
                <w:sz w:val="20"/>
                <w:szCs w:val="18"/>
              </w:rPr>
            </w:pPr>
          </w:p>
        </w:tc>
        <w:tc>
          <w:tcPr>
            <w:tcW w:w="2559" w:type="dxa"/>
            <w:vAlign w:val="center"/>
          </w:tcPr>
          <w:p>
            <w:pPr>
              <w:spacing w:line="240" w:lineRule="auto"/>
              <w:ind w:firstLine="0" w:firstLineChars="0"/>
              <w:jc w:val="left"/>
              <w:rPr>
                <w:rFonts w:ascii="宋体" w:hAnsi="宋体"/>
                <w:sz w:val="20"/>
                <w:szCs w:val="18"/>
              </w:rPr>
            </w:pPr>
            <w:r>
              <w:rPr>
                <w:rFonts w:hint="eastAsia" w:ascii="宋体" w:hAnsi="宋体"/>
                <w:sz w:val="20"/>
                <w:szCs w:val="18"/>
              </w:rPr>
              <w:t>医疗-检查设备</w:t>
            </w:r>
          </w:p>
        </w:tc>
        <w:tc>
          <w:tcPr>
            <w:tcW w:w="5072" w:type="dxa"/>
            <w:vAlign w:val="center"/>
          </w:tcPr>
          <w:p>
            <w:pPr>
              <w:spacing w:line="240" w:lineRule="auto"/>
              <w:ind w:firstLine="0" w:firstLineChars="0"/>
              <w:jc w:val="left"/>
              <w:rPr>
                <w:rFonts w:ascii="宋体" w:hAnsi="宋体"/>
                <w:sz w:val="20"/>
                <w:szCs w:val="18"/>
              </w:rPr>
            </w:pPr>
            <w:r>
              <w:rPr>
                <w:rFonts w:hint="eastAsia" w:ascii="宋体" w:hAnsi="宋体"/>
                <w:sz w:val="20"/>
                <w:szCs w:val="18"/>
              </w:rPr>
              <w:t>用于对人员进行检查的工具，如听诊器，移动式</w:t>
            </w:r>
            <w:r>
              <w:rPr>
                <w:rFonts w:ascii="宋体" w:hAnsi="宋体"/>
                <w:sz w:val="20"/>
                <w:szCs w:val="18"/>
              </w:rPr>
              <w:t>X光机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56" w:hRule="atLeast"/>
          <w:jc w:val="center"/>
        </w:trPr>
        <w:tc>
          <w:tcPr>
            <w:tcW w:w="1300" w:type="dxa"/>
            <w:vMerge w:val="continue"/>
            <w:vAlign w:val="center"/>
          </w:tcPr>
          <w:p>
            <w:pPr>
              <w:spacing w:line="240" w:lineRule="auto"/>
              <w:ind w:firstLine="0" w:firstLineChars="0"/>
              <w:jc w:val="center"/>
              <w:rPr>
                <w:rFonts w:ascii="宋体" w:hAnsi="宋体"/>
                <w:sz w:val="20"/>
                <w:szCs w:val="18"/>
              </w:rPr>
            </w:pPr>
          </w:p>
        </w:tc>
        <w:tc>
          <w:tcPr>
            <w:tcW w:w="2559" w:type="dxa"/>
            <w:vAlign w:val="center"/>
          </w:tcPr>
          <w:p>
            <w:pPr>
              <w:spacing w:line="240" w:lineRule="auto"/>
              <w:ind w:firstLine="0" w:firstLineChars="0"/>
              <w:jc w:val="left"/>
              <w:rPr>
                <w:rFonts w:ascii="宋体" w:hAnsi="宋体"/>
                <w:sz w:val="20"/>
                <w:szCs w:val="18"/>
              </w:rPr>
            </w:pPr>
            <w:r>
              <w:rPr>
                <w:rFonts w:hint="eastAsia" w:ascii="宋体" w:hAnsi="宋体"/>
                <w:sz w:val="20"/>
                <w:szCs w:val="18"/>
              </w:rPr>
              <w:t>医疗-治疗设备</w:t>
            </w:r>
          </w:p>
        </w:tc>
        <w:tc>
          <w:tcPr>
            <w:tcW w:w="5072" w:type="dxa"/>
            <w:vAlign w:val="center"/>
          </w:tcPr>
          <w:p>
            <w:pPr>
              <w:spacing w:line="240" w:lineRule="auto"/>
              <w:ind w:firstLine="0" w:firstLineChars="0"/>
              <w:jc w:val="left"/>
              <w:rPr>
                <w:rFonts w:ascii="宋体" w:hAnsi="宋体"/>
                <w:sz w:val="20"/>
                <w:szCs w:val="18"/>
              </w:rPr>
            </w:pPr>
            <w:r>
              <w:rPr>
                <w:rFonts w:hint="eastAsia" w:ascii="宋体" w:hAnsi="宋体"/>
                <w:sz w:val="20"/>
                <w:szCs w:val="18"/>
              </w:rPr>
              <w:t>转移过程中对受伤人员进行简单治疗的仪器，如降温机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56" w:hRule="atLeast"/>
          <w:jc w:val="center"/>
        </w:trPr>
        <w:tc>
          <w:tcPr>
            <w:tcW w:w="1300" w:type="dxa"/>
            <w:vMerge w:val="continue"/>
            <w:vAlign w:val="center"/>
          </w:tcPr>
          <w:p>
            <w:pPr>
              <w:spacing w:line="240" w:lineRule="auto"/>
              <w:ind w:firstLine="0" w:firstLineChars="0"/>
              <w:jc w:val="center"/>
              <w:rPr>
                <w:rFonts w:ascii="宋体" w:hAnsi="宋体"/>
                <w:sz w:val="20"/>
                <w:szCs w:val="18"/>
              </w:rPr>
            </w:pPr>
          </w:p>
        </w:tc>
        <w:tc>
          <w:tcPr>
            <w:tcW w:w="2559" w:type="dxa"/>
            <w:vAlign w:val="center"/>
          </w:tcPr>
          <w:p>
            <w:pPr>
              <w:spacing w:line="240" w:lineRule="auto"/>
              <w:ind w:firstLine="0" w:firstLineChars="0"/>
              <w:jc w:val="left"/>
              <w:rPr>
                <w:rFonts w:ascii="宋体" w:hAnsi="宋体"/>
                <w:sz w:val="20"/>
                <w:szCs w:val="18"/>
              </w:rPr>
            </w:pPr>
            <w:r>
              <w:rPr>
                <w:rFonts w:hint="eastAsia" w:ascii="宋体" w:hAnsi="宋体"/>
                <w:sz w:val="20"/>
                <w:szCs w:val="18"/>
              </w:rPr>
              <w:t>医疗-急救设备</w:t>
            </w:r>
          </w:p>
        </w:tc>
        <w:tc>
          <w:tcPr>
            <w:tcW w:w="5072" w:type="dxa"/>
            <w:vAlign w:val="center"/>
          </w:tcPr>
          <w:p>
            <w:pPr>
              <w:spacing w:line="240" w:lineRule="auto"/>
              <w:ind w:firstLine="0" w:firstLineChars="0"/>
              <w:jc w:val="left"/>
              <w:rPr>
                <w:rFonts w:ascii="宋体" w:hAnsi="宋体"/>
                <w:sz w:val="20"/>
                <w:szCs w:val="18"/>
              </w:rPr>
            </w:pPr>
            <w:r>
              <w:rPr>
                <w:rFonts w:hint="eastAsia" w:ascii="宋体" w:hAnsi="宋体"/>
                <w:sz w:val="20"/>
                <w:szCs w:val="18"/>
              </w:rPr>
              <w:t>对受伤人员进行急救的仪器，如呼吸机，心肺复苏相关仪器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56" w:hRule="atLeast"/>
          <w:jc w:val="center"/>
        </w:trPr>
        <w:tc>
          <w:tcPr>
            <w:tcW w:w="1300" w:type="dxa"/>
            <w:vMerge w:val="continue"/>
            <w:vAlign w:val="center"/>
          </w:tcPr>
          <w:p>
            <w:pPr>
              <w:spacing w:line="240" w:lineRule="auto"/>
              <w:ind w:firstLine="0" w:firstLineChars="0"/>
              <w:jc w:val="center"/>
              <w:rPr>
                <w:rFonts w:ascii="宋体" w:hAnsi="宋体"/>
                <w:sz w:val="20"/>
                <w:szCs w:val="18"/>
              </w:rPr>
            </w:pPr>
          </w:p>
        </w:tc>
        <w:tc>
          <w:tcPr>
            <w:tcW w:w="2559" w:type="dxa"/>
            <w:vAlign w:val="center"/>
          </w:tcPr>
          <w:p>
            <w:pPr>
              <w:spacing w:line="240" w:lineRule="auto"/>
              <w:ind w:firstLine="0" w:firstLineChars="0"/>
              <w:jc w:val="left"/>
              <w:rPr>
                <w:rFonts w:ascii="宋体" w:hAnsi="宋体"/>
                <w:sz w:val="20"/>
                <w:szCs w:val="18"/>
              </w:rPr>
            </w:pPr>
            <w:r>
              <w:rPr>
                <w:rFonts w:hint="eastAsia" w:ascii="宋体" w:hAnsi="宋体"/>
                <w:sz w:val="20"/>
                <w:szCs w:val="18"/>
              </w:rPr>
              <w:t>医疗-监护设备</w:t>
            </w:r>
          </w:p>
        </w:tc>
        <w:tc>
          <w:tcPr>
            <w:tcW w:w="5072" w:type="dxa"/>
            <w:vAlign w:val="center"/>
          </w:tcPr>
          <w:p>
            <w:pPr>
              <w:spacing w:line="240" w:lineRule="auto"/>
              <w:ind w:firstLine="0" w:firstLineChars="0"/>
              <w:jc w:val="left"/>
              <w:rPr>
                <w:rFonts w:ascii="宋体" w:hAnsi="宋体"/>
                <w:sz w:val="20"/>
                <w:szCs w:val="18"/>
              </w:rPr>
            </w:pPr>
            <w:r>
              <w:rPr>
                <w:rFonts w:hint="eastAsia" w:ascii="宋体" w:hAnsi="宋体"/>
                <w:sz w:val="20"/>
                <w:szCs w:val="18"/>
              </w:rPr>
              <w:t>对受伤人员生命体征进行监护的仪器，如气血分析仪，心电仪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56" w:hRule="atLeast"/>
          <w:jc w:val="center"/>
        </w:trPr>
        <w:tc>
          <w:tcPr>
            <w:tcW w:w="1300" w:type="dxa"/>
            <w:vMerge w:val="continue"/>
            <w:vAlign w:val="center"/>
          </w:tcPr>
          <w:p>
            <w:pPr>
              <w:spacing w:line="240" w:lineRule="auto"/>
              <w:ind w:firstLine="0" w:firstLineChars="0"/>
              <w:jc w:val="center"/>
              <w:rPr>
                <w:rFonts w:ascii="宋体" w:hAnsi="宋体"/>
                <w:sz w:val="20"/>
                <w:szCs w:val="18"/>
              </w:rPr>
            </w:pPr>
          </w:p>
        </w:tc>
        <w:tc>
          <w:tcPr>
            <w:tcW w:w="2559" w:type="dxa"/>
            <w:vAlign w:val="center"/>
          </w:tcPr>
          <w:p>
            <w:pPr>
              <w:spacing w:line="240" w:lineRule="auto"/>
              <w:ind w:firstLine="0" w:firstLineChars="0"/>
              <w:jc w:val="left"/>
              <w:rPr>
                <w:rFonts w:ascii="宋体" w:hAnsi="宋体"/>
                <w:sz w:val="20"/>
                <w:szCs w:val="18"/>
              </w:rPr>
            </w:pPr>
            <w:r>
              <w:rPr>
                <w:rFonts w:hint="eastAsia" w:ascii="宋体" w:hAnsi="宋体"/>
                <w:sz w:val="20"/>
                <w:szCs w:val="18"/>
              </w:rPr>
              <w:t>医疗-固定设备</w:t>
            </w:r>
          </w:p>
        </w:tc>
        <w:tc>
          <w:tcPr>
            <w:tcW w:w="5072" w:type="dxa"/>
            <w:vAlign w:val="center"/>
          </w:tcPr>
          <w:p>
            <w:pPr>
              <w:spacing w:line="240" w:lineRule="auto"/>
              <w:ind w:firstLine="0" w:firstLineChars="0"/>
              <w:jc w:val="left"/>
              <w:rPr>
                <w:rFonts w:ascii="宋体" w:hAnsi="宋体"/>
                <w:sz w:val="20"/>
                <w:szCs w:val="18"/>
              </w:rPr>
            </w:pPr>
            <w:r>
              <w:rPr>
                <w:rFonts w:hint="eastAsia" w:ascii="宋体" w:hAnsi="宋体"/>
                <w:sz w:val="20"/>
                <w:szCs w:val="18"/>
              </w:rPr>
              <w:t>用于固定受伤人员肢体或救援仪器的设备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56" w:hRule="atLeast"/>
          <w:jc w:val="center"/>
        </w:trPr>
        <w:tc>
          <w:tcPr>
            <w:tcW w:w="1300" w:type="dxa"/>
            <w:vMerge w:val="continue"/>
            <w:vAlign w:val="center"/>
          </w:tcPr>
          <w:p>
            <w:pPr>
              <w:spacing w:line="240" w:lineRule="auto"/>
              <w:ind w:firstLine="0" w:firstLineChars="0"/>
              <w:jc w:val="center"/>
              <w:rPr>
                <w:rFonts w:ascii="宋体" w:hAnsi="宋体"/>
                <w:sz w:val="20"/>
                <w:szCs w:val="18"/>
              </w:rPr>
            </w:pPr>
          </w:p>
        </w:tc>
        <w:tc>
          <w:tcPr>
            <w:tcW w:w="2559" w:type="dxa"/>
            <w:vAlign w:val="center"/>
          </w:tcPr>
          <w:p>
            <w:pPr>
              <w:spacing w:line="240" w:lineRule="auto"/>
              <w:ind w:firstLine="0" w:firstLineChars="0"/>
              <w:jc w:val="left"/>
              <w:rPr>
                <w:rFonts w:ascii="宋体" w:hAnsi="宋体"/>
                <w:sz w:val="20"/>
                <w:szCs w:val="18"/>
              </w:rPr>
            </w:pPr>
            <w:r>
              <w:rPr>
                <w:rFonts w:hint="eastAsia" w:ascii="宋体" w:hAnsi="宋体"/>
                <w:sz w:val="20"/>
                <w:szCs w:val="18"/>
              </w:rPr>
              <w:t>医疗-除颤设备</w:t>
            </w:r>
          </w:p>
        </w:tc>
        <w:tc>
          <w:tcPr>
            <w:tcW w:w="5072" w:type="dxa"/>
            <w:vAlign w:val="center"/>
          </w:tcPr>
          <w:p>
            <w:pPr>
              <w:spacing w:line="240" w:lineRule="auto"/>
              <w:ind w:firstLine="0" w:firstLineChars="0"/>
              <w:jc w:val="left"/>
              <w:rPr>
                <w:rFonts w:ascii="宋体" w:hAnsi="宋体"/>
                <w:sz w:val="20"/>
                <w:szCs w:val="18"/>
              </w:rPr>
            </w:pPr>
            <w:r>
              <w:rPr>
                <w:rFonts w:hint="eastAsia" w:ascii="宋体" w:hAnsi="宋体"/>
                <w:sz w:val="20"/>
                <w:szCs w:val="18"/>
              </w:rPr>
              <w:t>在转移中用于消除飞机产生的振动的仪器，如除颤仪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56" w:hRule="atLeast"/>
          <w:jc w:val="center"/>
        </w:trPr>
        <w:tc>
          <w:tcPr>
            <w:tcW w:w="1300" w:type="dxa"/>
            <w:vMerge w:val="continue"/>
            <w:vAlign w:val="center"/>
          </w:tcPr>
          <w:p>
            <w:pPr>
              <w:spacing w:line="240" w:lineRule="auto"/>
              <w:ind w:firstLine="0" w:firstLineChars="0"/>
              <w:jc w:val="center"/>
              <w:rPr>
                <w:rFonts w:ascii="宋体" w:hAnsi="宋体"/>
                <w:sz w:val="20"/>
                <w:szCs w:val="18"/>
              </w:rPr>
            </w:pPr>
          </w:p>
        </w:tc>
        <w:tc>
          <w:tcPr>
            <w:tcW w:w="2559" w:type="dxa"/>
            <w:vAlign w:val="center"/>
          </w:tcPr>
          <w:p>
            <w:pPr>
              <w:spacing w:line="240" w:lineRule="auto"/>
              <w:ind w:firstLine="0" w:firstLineChars="0"/>
              <w:jc w:val="left"/>
              <w:rPr>
                <w:rFonts w:ascii="宋体" w:hAnsi="宋体"/>
                <w:sz w:val="20"/>
                <w:szCs w:val="18"/>
              </w:rPr>
            </w:pPr>
            <w:r>
              <w:rPr>
                <w:rFonts w:hint="eastAsia" w:ascii="宋体" w:hAnsi="宋体"/>
                <w:sz w:val="20"/>
                <w:szCs w:val="18"/>
              </w:rPr>
              <w:t>搜救-搜索设备</w:t>
            </w:r>
          </w:p>
        </w:tc>
        <w:tc>
          <w:tcPr>
            <w:tcW w:w="5072" w:type="dxa"/>
            <w:vAlign w:val="center"/>
          </w:tcPr>
          <w:p>
            <w:pPr>
              <w:spacing w:line="240" w:lineRule="auto"/>
              <w:ind w:firstLine="0" w:firstLineChars="0"/>
              <w:jc w:val="left"/>
              <w:rPr>
                <w:rFonts w:ascii="宋体" w:hAnsi="宋体"/>
                <w:sz w:val="20"/>
                <w:szCs w:val="18"/>
              </w:rPr>
            </w:pPr>
            <w:r>
              <w:rPr>
                <w:rFonts w:ascii="宋体" w:hAnsi="宋体"/>
                <w:sz w:val="20"/>
                <w:szCs w:val="18"/>
              </w:rPr>
              <w:t>用于找出需要救援或受困人员的设备，如声波震动生命探测仪、光学生命探测仪、红外生命探测仪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56" w:hRule="atLeast"/>
          <w:jc w:val="center"/>
        </w:trPr>
        <w:tc>
          <w:tcPr>
            <w:tcW w:w="1300" w:type="dxa"/>
            <w:vMerge w:val="continue"/>
            <w:vAlign w:val="center"/>
          </w:tcPr>
          <w:p>
            <w:pPr>
              <w:spacing w:line="240" w:lineRule="auto"/>
              <w:ind w:firstLine="0" w:firstLineChars="0"/>
              <w:jc w:val="center"/>
              <w:rPr>
                <w:rFonts w:ascii="宋体" w:hAnsi="宋体"/>
                <w:sz w:val="20"/>
                <w:szCs w:val="18"/>
              </w:rPr>
            </w:pPr>
          </w:p>
        </w:tc>
        <w:tc>
          <w:tcPr>
            <w:tcW w:w="2559" w:type="dxa"/>
            <w:vAlign w:val="center"/>
          </w:tcPr>
          <w:p>
            <w:pPr>
              <w:spacing w:line="240" w:lineRule="auto"/>
              <w:ind w:firstLine="0" w:firstLineChars="0"/>
              <w:jc w:val="left"/>
              <w:rPr>
                <w:rFonts w:ascii="宋体" w:hAnsi="宋体"/>
                <w:sz w:val="20"/>
                <w:szCs w:val="18"/>
              </w:rPr>
            </w:pPr>
            <w:r>
              <w:rPr>
                <w:rFonts w:hint="eastAsia" w:ascii="宋体" w:hAnsi="宋体"/>
                <w:sz w:val="20"/>
                <w:szCs w:val="18"/>
              </w:rPr>
              <w:t>搜救-破拆与切割设备</w:t>
            </w:r>
          </w:p>
        </w:tc>
        <w:tc>
          <w:tcPr>
            <w:tcW w:w="5072" w:type="dxa"/>
            <w:vAlign w:val="center"/>
          </w:tcPr>
          <w:p>
            <w:pPr>
              <w:spacing w:line="240" w:lineRule="auto"/>
              <w:ind w:firstLine="0" w:firstLineChars="0"/>
              <w:jc w:val="left"/>
              <w:rPr>
                <w:rFonts w:ascii="宋体" w:hAnsi="宋体"/>
                <w:sz w:val="20"/>
                <w:szCs w:val="18"/>
              </w:rPr>
            </w:pPr>
            <w:r>
              <w:rPr>
                <w:rFonts w:ascii="宋体" w:hAnsi="宋体"/>
                <w:sz w:val="20"/>
                <w:szCs w:val="18"/>
              </w:rPr>
              <w:t>去除阻碍救援活动的物体的工具，如液压剪切器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56" w:hRule="atLeast"/>
          <w:jc w:val="center"/>
        </w:trPr>
        <w:tc>
          <w:tcPr>
            <w:tcW w:w="1300" w:type="dxa"/>
            <w:vMerge w:val="continue"/>
            <w:vAlign w:val="center"/>
          </w:tcPr>
          <w:p>
            <w:pPr>
              <w:spacing w:line="240" w:lineRule="auto"/>
              <w:ind w:firstLine="0" w:firstLineChars="0"/>
              <w:jc w:val="center"/>
              <w:rPr>
                <w:rFonts w:ascii="宋体" w:hAnsi="宋体"/>
                <w:sz w:val="20"/>
                <w:szCs w:val="18"/>
              </w:rPr>
            </w:pPr>
          </w:p>
        </w:tc>
        <w:tc>
          <w:tcPr>
            <w:tcW w:w="2559" w:type="dxa"/>
            <w:vAlign w:val="center"/>
          </w:tcPr>
          <w:p>
            <w:pPr>
              <w:spacing w:line="240" w:lineRule="auto"/>
              <w:ind w:firstLine="0" w:firstLineChars="0"/>
              <w:jc w:val="left"/>
              <w:rPr>
                <w:rFonts w:ascii="宋体" w:hAnsi="宋体"/>
                <w:sz w:val="20"/>
                <w:szCs w:val="18"/>
              </w:rPr>
            </w:pPr>
            <w:r>
              <w:rPr>
                <w:rFonts w:hint="eastAsia" w:ascii="宋体" w:hAnsi="宋体"/>
                <w:sz w:val="20"/>
                <w:szCs w:val="18"/>
              </w:rPr>
              <w:t>搜救-顶升与支撑设备</w:t>
            </w:r>
          </w:p>
        </w:tc>
        <w:tc>
          <w:tcPr>
            <w:tcW w:w="5072" w:type="dxa"/>
            <w:vAlign w:val="center"/>
          </w:tcPr>
          <w:p>
            <w:pPr>
              <w:spacing w:line="240" w:lineRule="auto"/>
              <w:ind w:firstLine="0" w:firstLineChars="0"/>
              <w:jc w:val="left"/>
              <w:rPr>
                <w:rFonts w:ascii="宋体" w:hAnsi="宋体"/>
                <w:sz w:val="20"/>
                <w:szCs w:val="18"/>
              </w:rPr>
            </w:pPr>
            <w:r>
              <w:rPr>
                <w:rFonts w:ascii="宋体" w:hAnsi="宋体"/>
                <w:sz w:val="20"/>
                <w:szCs w:val="18"/>
              </w:rPr>
              <w:t>用于支撑重物将受困人员救出或防止受困人员收到二次伤害，如气囊、气垫</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56" w:hRule="atLeast"/>
          <w:jc w:val="center"/>
        </w:trPr>
        <w:tc>
          <w:tcPr>
            <w:tcW w:w="1300" w:type="dxa"/>
            <w:vMerge w:val="continue"/>
            <w:vAlign w:val="center"/>
          </w:tcPr>
          <w:p>
            <w:pPr>
              <w:spacing w:line="240" w:lineRule="auto"/>
              <w:ind w:firstLine="0" w:firstLineChars="0"/>
              <w:jc w:val="center"/>
              <w:rPr>
                <w:rFonts w:ascii="宋体" w:hAnsi="宋体"/>
                <w:sz w:val="20"/>
                <w:szCs w:val="18"/>
              </w:rPr>
            </w:pPr>
          </w:p>
        </w:tc>
        <w:tc>
          <w:tcPr>
            <w:tcW w:w="2559" w:type="dxa"/>
            <w:vAlign w:val="center"/>
          </w:tcPr>
          <w:p>
            <w:pPr>
              <w:spacing w:line="240" w:lineRule="auto"/>
              <w:ind w:firstLine="0" w:firstLineChars="0"/>
              <w:jc w:val="left"/>
              <w:rPr>
                <w:rFonts w:ascii="宋体" w:hAnsi="宋体"/>
                <w:sz w:val="20"/>
                <w:szCs w:val="18"/>
              </w:rPr>
            </w:pPr>
            <w:r>
              <w:rPr>
                <w:rFonts w:hint="eastAsia" w:ascii="宋体" w:hAnsi="宋体"/>
                <w:sz w:val="20"/>
                <w:szCs w:val="18"/>
              </w:rPr>
              <w:t>物资-吊装设备</w:t>
            </w:r>
          </w:p>
        </w:tc>
        <w:tc>
          <w:tcPr>
            <w:tcW w:w="5072" w:type="dxa"/>
            <w:vAlign w:val="center"/>
          </w:tcPr>
          <w:p>
            <w:pPr>
              <w:spacing w:line="240" w:lineRule="auto"/>
              <w:ind w:firstLine="0" w:firstLineChars="0"/>
              <w:jc w:val="left"/>
              <w:rPr>
                <w:rFonts w:ascii="宋体" w:hAnsi="宋体"/>
                <w:sz w:val="20"/>
                <w:szCs w:val="18"/>
              </w:rPr>
            </w:pPr>
            <w:r>
              <w:rPr>
                <w:rFonts w:ascii="宋体" w:hAnsi="宋体"/>
                <w:sz w:val="20"/>
                <w:szCs w:val="18"/>
              </w:rPr>
              <w:t>用于救援设备、救灾物质或人员的吊装工具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56" w:hRule="atLeast"/>
          <w:jc w:val="center"/>
        </w:trPr>
        <w:tc>
          <w:tcPr>
            <w:tcW w:w="1300" w:type="dxa"/>
            <w:vMerge w:val="continue"/>
            <w:vAlign w:val="center"/>
          </w:tcPr>
          <w:p>
            <w:pPr>
              <w:spacing w:line="240" w:lineRule="auto"/>
              <w:ind w:firstLine="0" w:firstLineChars="0"/>
              <w:jc w:val="center"/>
              <w:rPr>
                <w:rFonts w:ascii="宋体" w:hAnsi="宋体"/>
                <w:sz w:val="20"/>
                <w:szCs w:val="18"/>
              </w:rPr>
            </w:pPr>
          </w:p>
        </w:tc>
        <w:tc>
          <w:tcPr>
            <w:tcW w:w="2559" w:type="dxa"/>
            <w:vAlign w:val="center"/>
          </w:tcPr>
          <w:p>
            <w:pPr>
              <w:spacing w:line="240" w:lineRule="auto"/>
              <w:ind w:firstLine="0" w:firstLineChars="0"/>
              <w:jc w:val="left"/>
              <w:rPr>
                <w:rFonts w:ascii="宋体" w:hAnsi="宋体"/>
                <w:sz w:val="20"/>
                <w:szCs w:val="18"/>
              </w:rPr>
            </w:pPr>
            <w:r>
              <w:rPr>
                <w:rFonts w:hint="eastAsia" w:ascii="宋体" w:hAnsi="宋体"/>
                <w:sz w:val="20"/>
                <w:szCs w:val="18"/>
              </w:rPr>
              <w:t>物资-绞车设备</w:t>
            </w:r>
          </w:p>
        </w:tc>
        <w:tc>
          <w:tcPr>
            <w:tcW w:w="5072" w:type="dxa"/>
            <w:vAlign w:val="center"/>
          </w:tcPr>
          <w:p>
            <w:pPr>
              <w:spacing w:line="240" w:lineRule="auto"/>
              <w:ind w:firstLine="0" w:firstLineChars="0"/>
              <w:jc w:val="left"/>
              <w:rPr>
                <w:rFonts w:ascii="宋体" w:hAnsi="宋体"/>
                <w:sz w:val="20"/>
                <w:szCs w:val="18"/>
              </w:rPr>
            </w:pPr>
            <w:r>
              <w:rPr>
                <w:rFonts w:ascii="宋体" w:hAnsi="宋体"/>
                <w:sz w:val="20"/>
                <w:szCs w:val="18"/>
              </w:rPr>
              <w:t>用于提升或牵引的设备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56" w:hRule="atLeast"/>
          <w:jc w:val="center"/>
        </w:trPr>
        <w:tc>
          <w:tcPr>
            <w:tcW w:w="1300" w:type="dxa"/>
            <w:vMerge w:val="continue"/>
            <w:vAlign w:val="center"/>
          </w:tcPr>
          <w:p>
            <w:pPr>
              <w:spacing w:line="240" w:lineRule="auto"/>
              <w:ind w:firstLine="0" w:firstLineChars="0"/>
              <w:jc w:val="center"/>
              <w:rPr>
                <w:rFonts w:ascii="宋体" w:hAnsi="宋体"/>
                <w:sz w:val="20"/>
                <w:szCs w:val="18"/>
              </w:rPr>
            </w:pPr>
          </w:p>
        </w:tc>
        <w:tc>
          <w:tcPr>
            <w:tcW w:w="2559" w:type="dxa"/>
            <w:vAlign w:val="center"/>
          </w:tcPr>
          <w:p>
            <w:pPr>
              <w:spacing w:line="240" w:lineRule="auto"/>
              <w:ind w:firstLine="0" w:firstLineChars="0"/>
              <w:jc w:val="left"/>
              <w:rPr>
                <w:rFonts w:ascii="宋体" w:hAnsi="宋体"/>
                <w:sz w:val="20"/>
                <w:szCs w:val="18"/>
              </w:rPr>
            </w:pPr>
            <w:r>
              <w:rPr>
                <w:rFonts w:hint="eastAsia" w:ascii="宋体" w:hAnsi="宋体"/>
                <w:sz w:val="20"/>
                <w:szCs w:val="18"/>
              </w:rPr>
              <w:t>物资-投放设备</w:t>
            </w:r>
          </w:p>
        </w:tc>
        <w:tc>
          <w:tcPr>
            <w:tcW w:w="5072" w:type="dxa"/>
            <w:vAlign w:val="center"/>
          </w:tcPr>
          <w:p>
            <w:pPr>
              <w:spacing w:line="240" w:lineRule="auto"/>
              <w:ind w:firstLine="0" w:firstLineChars="0"/>
              <w:jc w:val="left"/>
              <w:rPr>
                <w:rFonts w:ascii="宋体" w:hAnsi="宋体"/>
                <w:sz w:val="20"/>
                <w:szCs w:val="18"/>
              </w:rPr>
            </w:pPr>
            <w:r>
              <w:rPr>
                <w:rFonts w:ascii="宋体" w:hAnsi="宋体"/>
                <w:sz w:val="20"/>
                <w:szCs w:val="18"/>
              </w:rPr>
              <w:t>用于将救援物资投放到受灾地区的设备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56" w:hRule="atLeast"/>
          <w:jc w:val="center"/>
        </w:trPr>
        <w:tc>
          <w:tcPr>
            <w:tcW w:w="1300" w:type="dxa"/>
            <w:vMerge w:val="continue"/>
            <w:vAlign w:val="center"/>
          </w:tcPr>
          <w:p>
            <w:pPr>
              <w:spacing w:line="240" w:lineRule="auto"/>
              <w:ind w:firstLine="0" w:firstLineChars="0"/>
              <w:jc w:val="center"/>
              <w:rPr>
                <w:rFonts w:ascii="宋体" w:hAnsi="宋体"/>
                <w:sz w:val="20"/>
                <w:szCs w:val="18"/>
              </w:rPr>
            </w:pPr>
          </w:p>
        </w:tc>
        <w:tc>
          <w:tcPr>
            <w:tcW w:w="2559" w:type="dxa"/>
            <w:vAlign w:val="center"/>
          </w:tcPr>
          <w:p>
            <w:pPr>
              <w:spacing w:line="240" w:lineRule="auto"/>
              <w:ind w:firstLine="0" w:firstLineChars="0"/>
              <w:jc w:val="left"/>
              <w:rPr>
                <w:rFonts w:ascii="宋体" w:hAnsi="宋体"/>
                <w:sz w:val="20"/>
                <w:szCs w:val="18"/>
              </w:rPr>
            </w:pPr>
            <w:r>
              <w:rPr>
                <w:rFonts w:hint="eastAsia" w:ascii="宋体" w:hAnsi="宋体"/>
                <w:sz w:val="20"/>
                <w:szCs w:val="18"/>
              </w:rPr>
              <w:t>消防-取水设备</w:t>
            </w:r>
          </w:p>
        </w:tc>
        <w:tc>
          <w:tcPr>
            <w:tcW w:w="5072" w:type="dxa"/>
            <w:vAlign w:val="center"/>
          </w:tcPr>
          <w:p>
            <w:pPr>
              <w:spacing w:line="240" w:lineRule="auto"/>
              <w:ind w:firstLine="0" w:firstLineChars="0"/>
              <w:jc w:val="left"/>
              <w:rPr>
                <w:rFonts w:ascii="宋体" w:hAnsi="宋体"/>
                <w:sz w:val="20"/>
                <w:szCs w:val="18"/>
              </w:rPr>
            </w:pPr>
            <w:r>
              <w:rPr>
                <w:rFonts w:ascii="宋体" w:hAnsi="宋体"/>
                <w:sz w:val="20"/>
                <w:szCs w:val="18"/>
              </w:rPr>
              <w:t>用于消防用水的取水的设备，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56" w:hRule="atLeast"/>
          <w:jc w:val="center"/>
        </w:trPr>
        <w:tc>
          <w:tcPr>
            <w:tcW w:w="1300" w:type="dxa"/>
            <w:vMerge w:val="continue"/>
            <w:vAlign w:val="center"/>
          </w:tcPr>
          <w:p>
            <w:pPr>
              <w:spacing w:line="240" w:lineRule="auto"/>
              <w:ind w:firstLine="0" w:firstLineChars="0"/>
              <w:jc w:val="center"/>
              <w:rPr>
                <w:rFonts w:ascii="宋体" w:hAnsi="宋体"/>
                <w:sz w:val="20"/>
                <w:szCs w:val="18"/>
              </w:rPr>
            </w:pPr>
          </w:p>
        </w:tc>
        <w:tc>
          <w:tcPr>
            <w:tcW w:w="2559" w:type="dxa"/>
            <w:vAlign w:val="center"/>
          </w:tcPr>
          <w:p>
            <w:pPr>
              <w:spacing w:line="240" w:lineRule="auto"/>
              <w:ind w:firstLine="0" w:firstLineChars="0"/>
              <w:jc w:val="left"/>
              <w:rPr>
                <w:rFonts w:ascii="宋体" w:hAnsi="宋体"/>
                <w:sz w:val="20"/>
                <w:szCs w:val="18"/>
              </w:rPr>
            </w:pPr>
            <w:r>
              <w:rPr>
                <w:rFonts w:hint="eastAsia" w:ascii="宋体" w:hAnsi="宋体"/>
                <w:sz w:val="20"/>
                <w:szCs w:val="18"/>
              </w:rPr>
              <w:t>消防-喷洒灭火设备</w:t>
            </w:r>
          </w:p>
        </w:tc>
        <w:tc>
          <w:tcPr>
            <w:tcW w:w="5072" w:type="dxa"/>
            <w:vAlign w:val="center"/>
          </w:tcPr>
          <w:p>
            <w:pPr>
              <w:spacing w:line="240" w:lineRule="auto"/>
              <w:ind w:firstLine="0" w:firstLineChars="0"/>
              <w:jc w:val="left"/>
              <w:rPr>
                <w:rFonts w:ascii="宋体" w:hAnsi="宋体"/>
                <w:sz w:val="20"/>
                <w:szCs w:val="18"/>
              </w:rPr>
            </w:pPr>
            <w:r>
              <w:rPr>
                <w:rFonts w:ascii="宋体" w:hAnsi="宋体"/>
                <w:sz w:val="20"/>
                <w:szCs w:val="18"/>
              </w:rPr>
              <w:t>用于扑灭火源的工具，比如航空水枪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56" w:hRule="atLeast"/>
          <w:jc w:val="center"/>
        </w:trPr>
        <w:tc>
          <w:tcPr>
            <w:tcW w:w="1300" w:type="dxa"/>
            <w:vMerge w:val="continue"/>
            <w:vAlign w:val="center"/>
          </w:tcPr>
          <w:p>
            <w:pPr>
              <w:spacing w:line="240" w:lineRule="auto"/>
              <w:ind w:firstLine="0" w:firstLineChars="0"/>
              <w:jc w:val="center"/>
              <w:rPr>
                <w:rFonts w:ascii="宋体" w:hAnsi="宋体"/>
                <w:sz w:val="20"/>
                <w:szCs w:val="18"/>
              </w:rPr>
            </w:pPr>
          </w:p>
        </w:tc>
        <w:tc>
          <w:tcPr>
            <w:tcW w:w="2559" w:type="dxa"/>
            <w:vAlign w:val="center"/>
          </w:tcPr>
          <w:p>
            <w:pPr>
              <w:spacing w:line="240" w:lineRule="auto"/>
              <w:ind w:firstLine="0" w:firstLineChars="0"/>
              <w:jc w:val="left"/>
              <w:rPr>
                <w:rFonts w:ascii="宋体" w:hAnsi="宋体"/>
                <w:sz w:val="20"/>
                <w:szCs w:val="18"/>
              </w:rPr>
            </w:pPr>
            <w:r>
              <w:rPr>
                <w:rFonts w:hint="eastAsia" w:ascii="宋体" w:hAnsi="宋体"/>
                <w:sz w:val="20"/>
                <w:szCs w:val="18"/>
              </w:rPr>
              <w:t>消防-机载储水设备</w:t>
            </w:r>
          </w:p>
        </w:tc>
        <w:tc>
          <w:tcPr>
            <w:tcW w:w="5072" w:type="dxa"/>
            <w:vAlign w:val="center"/>
          </w:tcPr>
          <w:p>
            <w:pPr>
              <w:spacing w:line="240" w:lineRule="auto"/>
              <w:ind w:firstLine="0" w:firstLineChars="0"/>
              <w:jc w:val="left"/>
              <w:rPr>
                <w:rFonts w:ascii="宋体" w:hAnsi="宋体"/>
                <w:sz w:val="20"/>
                <w:szCs w:val="18"/>
              </w:rPr>
            </w:pPr>
            <w:r>
              <w:rPr>
                <w:rFonts w:hint="eastAsia" w:ascii="宋体" w:hAnsi="宋体"/>
                <w:sz w:val="20"/>
                <w:szCs w:val="18"/>
              </w:rPr>
              <w:t>用于</w:t>
            </w:r>
            <w:r>
              <w:rPr>
                <w:rFonts w:ascii="宋体" w:hAnsi="宋体"/>
                <w:sz w:val="20"/>
                <w:szCs w:val="18"/>
              </w:rPr>
              <w:t>储存消防灭火水源的设备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56" w:hRule="atLeast"/>
          <w:jc w:val="center"/>
        </w:trPr>
        <w:tc>
          <w:tcPr>
            <w:tcW w:w="1300" w:type="dxa"/>
            <w:vMerge w:val="continue"/>
            <w:vAlign w:val="center"/>
          </w:tcPr>
          <w:p>
            <w:pPr>
              <w:spacing w:line="240" w:lineRule="auto"/>
              <w:ind w:firstLine="0" w:firstLineChars="0"/>
              <w:jc w:val="center"/>
              <w:rPr>
                <w:rFonts w:ascii="宋体" w:hAnsi="宋体"/>
                <w:sz w:val="20"/>
                <w:szCs w:val="18"/>
              </w:rPr>
            </w:pPr>
          </w:p>
        </w:tc>
        <w:tc>
          <w:tcPr>
            <w:tcW w:w="2559" w:type="dxa"/>
            <w:vAlign w:val="center"/>
          </w:tcPr>
          <w:p>
            <w:pPr>
              <w:spacing w:line="240" w:lineRule="auto"/>
              <w:ind w:firstLine="0" w:firstLineChars="0"/>
              <w:jc w:val="left"/>
              <w:rPr>
                <w:rFonts w:ascii="宋体" w:hAnsi="宋体"/>
                <w:sz w:val="20"/>
                <w:szCs w:val="18"/>
              </w:rPr>
            </w:pPr>
            <w:r>
              <w:rPr>
                <w:rFonts w:hint="eastAsia" w:ascii="宋体" w:hAnsi="宋体"/>
                <w:sz w:val="20"/>
                <w:szCs w:val="18"/>
              </w:rPr>
              <w:t>防疫-取水设备</w:t>
            </w:r>
          </w:p>
        </w:tc>
        <w:tc>
          <w:tcPr>
            <w:tcW w:w="5072" w:type="dxa"/>
            <w:vAlign w:val="center"/>
          </w:tcPr>
          <w:p>
            <w:pPr>
              <w:spacing w:line="240" w:lineRule="auto"/>
              <w:ind w:firstLine="0" w:firstLineChars="0"/>
              <w:jc w:val="left"/>
              <w:rPr>
                <w:rFonts w:ascii="宋体" w:hAnsi="宋体"/>
                <w:sz w:val="20"/>
                <w:szCs w:val="18"/>
              </w:rPr>
            </w:pPr>
            <w:r>
              <w:rPr>
                <w:rFonts w:hint="eastAsia" w:ascii="宋体" w:hAnsi="宋体"/>
                <w:sz w:val="20"/>
                <w:szCs w:val="18"/>
              </w:rPr>
              <w:t>用于空中防疫用水的取水设备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56" w:hRule="atLeast"/>
          <w:jc w:val="center"/>
        </w:trPr>
        <w:tc>
          <w:tcPr>
            <w:tcW w:w="1300" w:type="dxa"/>
            <w:vMerge w:val="continue"/>
            <w:vAlign w:val="center"/>
          </w:tcPr>
          <w:p>
            <w:pPr>
              <w:spacing w:line="240" w:lineRule="auto"/>
              <w:ind w:firstLine="0" w:firstLineChars="0"/>
              <w:jc w:val="center"/>
              <w:rPr>
                <w:rFonts w:ascii="宋体" w:hAnsi="宋体"/>
                <w:sz w:val="20"/>
                <w:szCs w:val="18"/>
              </w:rPr>
            </w:pPr>
          </w:p>
        </w:tc>
        <w:tc>
          <w:tcPr>
            <w:tcW w:w="2559" w:type="dxa"/>
            <w:vAlign w:val="center"/>
          </w:tcPr>
          <w:p>
            <w:pPr>
              <w:spacing w:line="240" w:lineRule="auto"/>
              <w:ind w:firstLine="0" w:firstLineChars="0"/>
              <w:jc w:val="left"/>
              <w:rPr>
                <w:rFonts w:ascii="宋体" w:hAnsi="宋体"/>
                <w:sz w:val="20"/>
                <w:szCs w:val="18"/>
              </w:rPr>
            </w:pPr>
            <w:r>
              <w:rPr>
                <w:rFonts w:hint="eastAsia" w:ascii="宋体" w:hAnsi="宋体"/>
                <w:sz w:val="20"/>
                <w:szCs w:val="18"/>
              </w:rPr>
              <w:t>防疫-喷洒设备</w:t>
            </w:r>
          </w:p>
        </w:tc>
        <w:tc>
          <w:tcPr>
            <w:tcW w:w="5072" w:type="dxa"/>
            <w:vAlign w:val="center"/>
          </w:tcPr>
          <w:p>
            <w:pPr>
              <w:spacing w:line="240" w:lineRule="auto"/>
              <w:ind w:firstLine="0" w:firstLineChars="0"/>
              <w:jc w:val="left"/>
              <w:rPr>
                <w:rFonts w:ascii="宋体" w:hAnsi="宋体"/>
                <w:sz w:val="20"/>
                <w:szCs w:val="18"/>
              </w:rPr>
            </w:pPr>
            <w:r>
              <w:rPr>
                <w:rFonts w:hint="eastAsia" w:ascii="宋体" w:hAnsi="宋体"/>
                <w:sz w:val="20"/>
                <w:szCs w:val="18"/>
              </w:rPr>
              <w:t>用于空中防疫药剂喷洒设备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56" w:hRule="atLeast"/>
          <w:jc w:val="center"/>
        </w:trPr>
        <w:tc>
          <w:tcPr>
            <w:tcW w:w="1300" w:type="dxa"/>
            <w:vMerge w:val="continue"/>
            <w:tcBorders>
              <w:bottom w:val="single" w:color="auto" w:sz="24" w:space="0"/>
            </w:tcBorders>
            <w:vAlign w:val="center"/>
          </w:tcPr>
          <w:p>
            <w:pPr>
              <w:spacing w:line="240" w:lineRule="auto"/>
              <w:ind w:firstLine="0" w:firstLineChars="0"/>
              <w:jc w:val="center"/>
              <w:rPr>
                <w:rFonts w:ascii="宋体" w:hAnsi="宋体"/>
                <w:sz w:val="20"/>
                <w:szCs w:val="18"/>
              </w:rPr>
            </w:pPr>
          </w:p>
        </w:tc>
        <w:tc>
          <w:tcPr>
            <w:tcW w:w="2559" w:type="dxa"/>
            <w:tcBorders>
              <w:bottom w:val="single" w:color="auto" w:sz="24" w:space="0"/>
            </w:tcBorders>
            <w:vAlign w:val="center"/>
          </w:tcPr>
          <w:p>
            <w:pPr>
              <w:spacing w:line="240" w:lineRule="auto"/>
              <w:ind w:firstLine="0" w:firstLineChars="0"/>
              <w:jc w:val="left"/>
              <w:rPr>
                <w:rFonts w:ascii="宋体" w:hAnsi="宋体"/>
                <w:sz w:val="20"/>
                <w:szCs w:val="18"/>
              </w:rPr>
            </w:pPr>
            <w:r>
              <w:rPr>
                <w:rFonts w:hint="eastAsia" w:ascii="宋体" w:hAnsi="宋体"/>
                <w:sz w:val="20"/>
                <w:szCs w:val="18"/>
              </w:rPr>
              <w:t>防疫-机载储药设备</w:t>
            </w:r>
          </w:p>
        </w:tc>
        <w:tc>
          <w:tcPr>
            <w:tcW w:w="5072" w:type="dxa"/>
            <w:tcBorders>
              <w:bottom w:val="single" w:color="auto" w:sz="24" w:space="0"/>
            </w:tcBorders>
            <w:vAlign w:val="center"/>
          </w:tcPr>
          <w:p>
            <w:pPr>
              <w:spacing w:line="240" w:lineRule="auto"/>
              <w:ind w:firstLine="0" w:firstLineChars="0"/>
              <w:jc w:val="left"/>
              <w:rPr>
                <w:rFonts w:ascii="宋体" w:hAnsi="宋体"/>
                <w:sz w:val="20"/>
                <w:szCs w:val="18"/>
              </w:rPr>
            </w:pPr>
            <w:r>
              <w:rPr>
                <w:rFonts w:hint="eastAsia" w:ascii="宋体" w:hAnsi="宋体"/>
                <w:sz w:val="20"/>
                <w:szCs w:val="18"/>
              </w:rPr>
              <w:t>用于空中防疫药剂的储存设备</w:t>
            </w:r>
          </w:p>
        </w:tc>
      </w:tr>
    </w:tbl>
    <w:p>
      <w:pPr>
        <w:pStyle w:val="4"/>
        <w:spacing w:before="120" w:after="120"/>
      </w:pPr>
      <w:r>
        <w:rPr>
          <w:rFonts w:hint="eastAsia"/>
        </w:rPr>
        <w:t xml:space="preserve"> </w:t>
      </w:r>
      <w:r>
        <w:t xml:space="preserve"> </w:t>
      </w:r>
      <w:bookmarkStart w:id="32" w:name="_Toc513987557"/>
      <w:r>
        <w:rPr>
          <w:rFonts w:hint="eastAsia"/>
        </w:rPr>
        <w:t>救援航空器</w:t>
      </w:r>
      <w:bookmarkEnd w:id="32"/>
    </w:p>
    <w:p>
      <w:pPr>
        <w:pStyle w:val="38"/>
        <w:ind w:left="720" w:firstLine="0" w:firstLineChars="0"/>
        <w:jc w:val="center"/>
        <w:rPr>
          <w:rFonts w:ascii="宋体" w:hAnsi="宋体"/>
          <w:sz w:val="21"/>
          <w:szCs w:val="21"/>
        </w:rPr>
      </w:pPr>
      <w:r>
        <w:rPr>
          <w:rFonts w:hint="eastAsia" w:ascii="宋体" w:hAnsi="宋体"/>
          <w:sz w:val="21"/>
          <w:szCs w:val="21"/>
        </w:rPr>
        <w:t>表</w:t>
      </w:r>
      <w:r>
        <w:rPr>
          <w:rFonts w:ascii="宋体" w:hAnsi="宋体"/>
          <w:sz w:val="21"/>
          <w:szCs w:val="21"/>
        </w:rPr>
        <w:t xml:space="preserve">3-5 </w:t>
      </w:r>
      <w:r>
        <w:rPr>
          <w:rFonts w:hint="eastAsia" w:ascii="宋体" w:hAnsi="宋体"/>
          <w:sz w:val="21"/>
          <w:szCs w:val="21"/>
        </w:rPr>
        <w:t>救援航空器能力指标及含义</w:t>
      </w:r>
    </w:p>
    <w:tbl>
      <w:tblPr>
        <w:tblStyle w:val="23"/>
        <w:tblW w:w="9072" w:type="dxa"/>
        <w:jc w:val="center"/>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1181"/>
        <w:gridCol w:w="1928"/>
        <w:gridCol w:w="596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60" w:hRule="atLeast"/>
          <w:jc w:val="center"/>
        </w:trPr>
        <w:tc>
          <w:tcPr>
            <w:tcW w:w="1181" w:type="dxa"/>
            <w:tcBorders>
              <w:top w:val="single" w:color="auto" w:sz="24" w:space="0"/>
              <w:bottom w:val="single" w:color="auto" w:sz="2" w:space="0"/>
            </w:tcBorders>
            <w:vAlign w:val="center"/>
          </w:tcPr>
          <w:p>
            <w:pPr>
              <w:spacing w:line="240" w:lineRule="auto"/>
              <w:ind w:firstLine="0" w:firstLineChars="0"/>
              <w:jc w:val="center"/>
              <w:rPr>
                <w:rFonts w:ascii="宋体" w:hAnsi="宋体"/>
                <w:sz w:val="18"/>
                <w:szCs w:val="18"/>
              </w:rPr>
            </w:pPr>
            <w:bookmarkStart w:id="33" w:name="_Hlk502322800"/>
            <w:r>
              <w:rPr>
                <w:rFonts w:hint="eastAsia" w:ascii="宋体" w:hAnsi="宋体"/>
                <w:sz w:val="18"/>
                <w:szCs w:val="18"/>
              </w:rPr>
              <w:t>一级指标</w:t>
            </w:r>
          </w:p>
        </w:tc>
        <w:tc>
          <w:tcPr>
            <w:tcW w:w="1928" w:type="dxa"/>
            <w:tcBorders>
              <w:top w:val="single" w:color="auto" w:sz="24" w:space="0"/>
              <w:bottom w:val="single" w:color="auto" w:sz="2" w:space="0"/>
            </w:tcBorders>
            <w:vAlign w:val="center"/>
          </w:tcPr>
          <w:p>
            <w:pPr>
              <w:spacing w:line="240" w:lineRule="auto"/>
              <w:ind w:firstLine="0" w:firstLineChars="0"/>
              <w:jc w:val="center"/>
              <w:rPr>
                <w:rFonts w:ascii="宋体" w:hAnsi="宋体"/>
                <w:sz w:val="18"/>
                <w:szCs w:val="18"/>
              </w:rPr>
            </w:pPr>
            <w:r>
              <w:rPr>
                <w:rFonts w:hint="eastAsia" w:ascii="宋体" w:hAnsi="宋体"/>
                <w:sz w:val="18"/>
                <w:szCs w:val="18"/>
              </w:rPr>
              <w:t>二级指标</w:t>
            </w:r>
          </w:p>
        </w:tc>
        <w:tc>
          <w:tcPr>
            <w:tcW w:w="5963" w:type="dxa"/>
            <w:tcBorders>
              <w:top w:val="single" w:color="auto" w:sz="24" w:space="0"/>
              <w:bottom w:val="single" w:color="auto" w:sz="2" w:space="0"/>
            </w:tcBorders>
            <w:vAlign w:val="center"/>
          </w:tcPr>
          <w:p>
            <w:pPr>
              <w:spacing w:line="240" w:lineRule="auto"/>
              <w:ind w:firstLine="0" w:firstLineChars="0"/>
              <w:jc w:val="center"/>
              <w:rPr>
                <w:rFonts w:ascii="宋体" w:hAnsi="宋体"/>
                <w:sz w:val="18"/>
                <w:szCs w:val="18"/>
              </w:rPr>
            </w:pPr>
            <w:r>
              <w:rPr>
                <w:rFonts w:hint="eastAsia" w:ascii="宋体" w:hAnsi="宋体"/>
                <w:sz w:val="18"/>
                <w:szCs w:val="18"/>
              </w:rPr>
              <w:t>指标含义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26" w:hRule="atLeast"/>
          <w:jc w:val="center"/>
        </w:trPr>
        <w:tc>
          <w:tcPr>
            <w:tcW w:w="1181" w:type="dxa"/>
            <w:vMerge w:val="restart"/>
            <w:tcBorders>
              <w:top w:val="single" w:color="auto" w:sz="2" w:space="0"/>
            </w:tcBorders>
            <w:vAlign w:val="center"/>
          </w:tcPr>
          <w:p>
            <w:pPr>
              <w:spacing w:line="240" w:lineRule="auto"/>
              <w:ind w:firstLine="0" w:firstLineChars="0"/>
              <w:rPr>
                <w:rFonts w:ascii="宋体" w:hAnsi="宋体"/>
                <w:sz w:val="18"/>
                <w:szCs w:val="18"/>
              </w:rPr>
            </w:pPr>
            <w:r>
              <w:rPr>
                <w:rFonts w:hint="eastAsia" w:ascii="宋体" w:hAnsi="宋体"/>
                <w:sz w:val="18"/>
                <w:szCs w:val="18"/>
              </w:rPr>
              <w:t>救援航空器</w:t>
            </w:r>
          </w:p>
        </w:tc>
        <w:tc>
          <w:tcPr>
            <w:tcW w:w="1928" w:type="dxa"/>
            <w:tcBorders>
              <w:top w:val="single" w:color="auto" w:sz="2" w:space="0"/>
            </w:tcBorders>
            <w:vAlign w:val="center"/>
          </w:tcPr>
          <w:p>
            <w:pPr>
              <w:spacing w:line="240" w:lineRule="auto"/>
              <w:ind w:firstLine="0" w:firstLineChars="0"/>
              <w:rPr>
                <w:rFonts w:ascii="宋体" w:hAnsi="宋体"/>
                <w:sz w:val="18"/>
                <w:szCs w:val="18"/>
              </w:rPr>
            </w:pPr>
            <w:r>
              <w:rPr>
                <w:rFonts w:hint="eastAsia" w:ascii="宋体" w:hAnsi="宋体"/>
                <w:sz w:val="18"/>
                <w:szCs w:val="18"/>
              </w:rPr>
              <w:t>续航能力</w:t>
            </w:r>
          </w:p>
        </w:tc>
        <w:tc>
          <w:tcPr>
            <w:tcW w:w="5963" w:type="dxa"/>
            <w:tcBorders>
              <w:top w:val="single" w:color="auto" w:sz="2" w:space="0"/>
            </w:tcBorders>
            <w:vAlign w:val="center"/>
          </w:tcPr>
          <w:p>
            <w:pPr>
              <w:spacing w:line="240" w:lineRule="auto"/>
              <w:ind w:firstLine="0" w:firstLineChars="0"/>
              <w:rPr>
                <w:rFonts w:ascii="宋体" w:hAnsi="宋体"/>
                <w:sz w:val="18"/>
                <w:szCs w:val="18"/>
              </w:rPr>
            </w:pPr>
            <w:r>
              <w:rPr>
                <w:rFonts w:ascii="宋体" w:hAnsi="宋体"/>
                <w:sz w:val="18"/>
                <w:szCs w:val="18"/>
              </w:rPr>
              <w:t>能够持续执行救援活动的时间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48" w:hRule="atLeast"/>
          <w:jc w:val="center"/>
        </w:trPr>
        <w:tc>
          <w:tcPr>
            <w:tcW w:w="1181" w:type="dxa"/>
            <w:vMerge w:val="continue"/>
            <w:vAlign w:val="center"/>
          </w:tcPr>
          <w:p>
            <w:pPr>
              <w:spacing w:line="240" w:lineRule="auto"/>
              <w:ind w:firstLine="0" w:firstLineChars="0"/>
              <w:rPr>
                <w:rFonts w:ascii="宋体" w:hAnsi="宋体"/>
                <w:sz w:val="18"/>
                <w:szCs w:val="18"/>
              </w:rPr>
            </w:pPr>
          </w:p>
        </w:tc>
        <w:tc>
          <w:tcPr>
            <w:tcW w:w="1928" w:type="dxa"/>
            <w:vAlign w:val="center"/>
          </w:tcPr>
          <w:p>
            <w:pPr>
              <w:spacing w:line="240" w:lineRule="auto"/>
              <w:ind w:firstLine="0" w:firstLineChars="0"/>
              <w:rPr>
                <w:rFonts w:ascii="宋体" w:hAnsi="宋体"/>
                <w:sz w:val="18"/>
                <w:szCs w:val="18"/>
              </w:rPr>
            </w:pPr>
            <w:r>
              <w:rPr>
                <w:rFonts w:hint="eastAsia" w:ascii="宋体" w:hAnsi="宋体"/>
                <w:sz w:val="18"/>
                <w:szCs w:val="18"/>
              </w:rPr>
              <w:t>悬停能力</w:t>
            </w:r>
          </w:p>
        </w:tc>
        <w:tc>
          <w:tcPr>
            <w:tcW w:w="5963" w:type="dxa"/>
            <w:vAlign w:val="center"/>
          </w:tcPr>
          <w:p>
            <w:pPr>
              <w:spacing w:line="240" w:lineRule="auto"/>
              <w:ind w:firstLine="0" w:firstLineChars="0"/>
              <w:rPr>
                <w:rFonts w:ascii="宋体" w:hAnsi="宋体"/>
                <w:sz w:val="18"/>
                <w:szCs w:val="18"/>
              </w:rPr>
            </w:pPr>
            <w:r>
              <w:rPr>
                <w:rFonts w:ascii="宋体" w:hAnsi="宋体"/>
                <w:sz w:val="18"/>
                <w:szCs w:val="18"/>
              </w:rPr>
              <w:t>救援直升机可在空中悬停的时间及悬停高度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48" w:hRule="atLeast"/>
          <w:jc w:val="center"/>
        </w:trPr>
        <w:tc>
          <w:tcPr>
            <w:tcW w:w="1181" w:type="dxa"/>
            <w:vMerge w:val="continue"/>
            <w:vAlign w:val="center"/>
          </w:tcPr>
          <w:p>
            <w:pPr>
              <w:spacing w:line="240" w:lineRule="auto"/>
              <w:ind w:firstLine="0" w:firstLineChars="0"/>
              <w:rPr>
                <w:rFonts w:ascii="宋体" w:hAnsi="宋体"/>
                <w:sz w:val="18"/>
                <w:szCs w:val="18"/>
              </w:rPr>
            </w:pPr>
          </w:p>
        </w:tc>
        <w:tc>
          <w:tcPr>
            <w:tcW w:w="1928" w:type="dxa"/>
            <w:vAlign w:val="center"/>
          </w:tcPr>
          <w:p>
            <w:pPr>
              <w:spacing w:line="240" w:lineRule="auto"/>
              <w:ind w:firstLine="0" w:firstLineChars="0"/>
              <w:rPr>
                <w:rFonts w:ascii="宋体" w:hAnsi="宋体"/>
                <w:sz w:val="18"/>
                <w:szCs w:val="18"/>
              </w:rPr>
            </w:pPr>
            <w:r>
              <w:rPr>
                <w:rFonts w:hint="eastAsia" w:ascii="宋体" w:hAnsi="宋体"/>
                <w:sz w:val="18"/>
                <w:szCs w:val="18"/>
              </w:rPr>
              <w:t>起降灵活性</w:t>
            </w:r>
          </w:p>
        </w:tc>
        <w:tc>
          <w:tcPr>
            <w:tcW w:w="5963" w:type="dxa"/>
            <w:vAlign w:val="center"/>
          </w:tcPr>
          <w:p>
            <w:pPr>
              <w:spacing w:line="240" w:lineRule="auto"/>
              <w:ind w:firstLine="0" w:firstLineChars="0"/>
              <w:rPr>
                <w:rFonts w:ascii="宋体" w:hAnsi="宋体"/>
                <w:sz w:val="18"/>
                <w:szCs w:val="18"/>
              </w:rPr>
            </w:pPr>
            <w:r>
              <w:rPr>
                <w:rFonts w:ascii="宋体" w:hAnsi="宋体"/>
                <w:sz w:val="18"/>
                <w:szCs w:val="18"/>
              </w:rPr>
              <w:t>能否顺利地在受灾地段起飞与降落，且不影响救援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26" w:hRule="atLeast"/>
          <w:jc w:val="center"/>
        </w:trPr>
        <w:tc>
          <w:tcPr>
            <w:tcW w:w="1181" w:type="dxa"/>
            <w:vMerge w:val="continue"/>
            <w:vAlign w:val="center"/>
          </w:tcPr>
          <w:p>
            <w:pPr>
              <w:spacing w:line="240" w:lineRule="auto"/>
              <w:ind w:firstLine="0" w:firstLineChars="0"/>
              <w:rPr>
                <w:rFonts w:ascii="宋体" w:hAnsi="宋体"/>
                <w:sz w:val="18"/>
                <w:szCs w:val="18"/>
              </w:rPr>
            </w:pPr>
          </w:p>
        </w:tc>
        <w:tc>
          <w:tcPr>
            <w:tcW w:w="1928" w:type="dxa"/>
            <w:vAlign w:val="center"/>
          </w:tcPr>
          <w:p>
            <w:pPr>
              <w:spacing w:line="240" w:lineRule="auto"/>
              <w:ind w:firstLine="0" w:firstLineChars="0"/>
              <w:rPr>
                <w:rFonts w:ascii="宋体" w:hAnsi="宋体"/>
                <w:sz w:val="18"/>
                <w:szCs w:val="18"/>
              </w:rPr>
            </w:pPr>
            <w:r>
              <w:rPr>
                <w:rFonts w:hint="eastAsia" w:ascii="宋体" w:hAnsi="宋体"/>
                <w:sz w:val="18"/>
                <w:szCs w:val="18"/>
              </w:rPr>
              <w:t>防撞能力</w:t>
            </w:r>
          </w:p>
        </w:tc>
        <w:tc>
          <w:tcPr>
            <w:tcW w:w="5963" w:type="dxa"/>
            <w:vAlign w:val="center"/>
          </w:tcPr>
          <w:p>
            <w:pPr>
              <w:spacing w:line="240" w:lineRule="auto"/>
              <w:ind w:firstLine="0" w:firstLineChars="0"/>
              <w:rPr>
                <w:rFonts w:ascii="宋体" w:hAnsi="宋体"/>
                <w:sz w:val="18"/>
                <w:szCs w:val="18"/>
              </w:rPr>
            </w:pPr>
            <w:r>
              <w:rPr>
                <w:rFonts w:ascii="宋体" w:hAnsi="宋体"/>
                <w:sz w:val="18"/>
                <w:szCs w:val="18"/>
              </w:rPr>
              <w:t>是否具有防撞系统，及时发现交通障碍显示危险和方位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48" w:hRule="atLeast"/>
          <w:jc w:val="center"/>
        </w:trPr>
        <w:tc>
          <w:tcPr>
            <w:tcW w:w="1181" w:type="dxa"/>
            <w:vMerge w:val="continue"/>
            <w:vAlign w:val="center"/>
          </w:tcPr>
          <w:p>
            <w:pPr>
              <w:spacing w:line="240" w:lineRule="auto"/>
              <w:ind w:firstLine="0" w:firstLineChars="0"/>
              <w:rPr>
                <w:rFonts w:ascii="宋体" w:hAnsi="宋体"/>
                <w:sz w:val="18"/>
                <w:szCs w:val="18"/>
              </w:rPr>
            </w:pPr>
          </w:p>
        </w:tc>
        <w:tc>
          <w:tcPr>
            <w:tcW w:w="1928" w:type="dxa"/>
            <w:vAlign w:val="center"/>
          </w:tcPr>
          <w:p>
            <w:pPr>
              <w:spacing w:line="240" w:lineRule="auto"/>
              <w:ind w:firstLine="0" w:firstLineChars="0"/>
              <w:rPr>
                <w:rFonts w:ascii="宋体" w:hAnsi="宋体"/>
                <w:sz w:val="18"/>
                <w:szCs w:val="18"/>
              </w:rPr>
            </w:pPr>
            <w:r>
              <w:rPr>
                <w:rFonts w:hint="eastAsia" w:ascii="宋体" w:hAnsi="宋体"/>
                <w:sz w:val="18"/>
                <w:szCs w:val="18"/>
              </w:rPr>
              <w:t>通信能力</w:t>
            </w:r>
          </w:p>
        </w:tc>
        <w:tc>
          <w:tcPr>
            <w:tcW w:w="5963" w:type="dxa"/>
            <w:vAlign w:val="center"/>
          </w:tcPr>
          <w:p>
            <w:pPr>
              <w:spacing w:line="240" w:lineRule="auto"/>
              <w:ind w:firstLine="0" w:firstLineChars="0"/>
              <w:rPr>
                <w:rFonts w:ascii="宋体" w:hAnsi="宋体"/>
                <w:sz w:val="18"/>
                <w:szCs w:val="18"/>
              </w:rPr>
            </w:pPr>
            <w:r>
              <w:rPr>
                <w:rFonts w:hint="eastAsia" w:ascii="宋体" w:hAnsi="宋体"/>
                <w:sz w:val="18"/>
                <w:szCs w:val="18"/>
              </w:rPr>
              <w:t>搭载有通信设备，能为救援通信提供支持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48" w:hRule="atLeast"/>
          <w:jc w:val="center"/>
        </w:trPr>
        <w:tc>
          <w:tcPr>
            <w:tcW w:w="1181" w:type="dxa"/>
            <w:vMerge w:val="continue"/>
            <w:vAlign w:val="center"/>
          </w:tcPr>
          <w:p>
            <w:pPr>
              <w:spacing w:line="240" w:lineRule="auto"/>
              <w:ind w:firstLine="0" w:firstLineChars="0"/>
              <w:rPr>
                <w:rFonts w:ascii="宋体" w:hAnsi="宋体"/>
                <w:sz w:val="18"/>
                <w:szCs w:val="18"/>
              </w:rPr>
            </w:pPr>
          </w:p>
        </w:tc>
        <w:tc>
          <w:tcPr>
            <w:tcW w:w="1928" w:type="dxa"/>
            <w:vAlign w:val="center"/>
          </w:tcPr>
          <w:p>
            <w:pPr>
              <w:spacing w:line="240" w:lineRule="auto"/>
              <w:ind w:firstLine="0" w:firstLineChars="0"/>
              <w:rPr>
                <w:rFonts w:ascii="宋体" w:hAnsi="宋体"/>
                <w:sz w:val="18"/>
                <w:szCs w:val="18"/>
              </w:rPr>
            </w:pPr>
            <w:r>
              <w:rPr>
                <w:rFonts w:hint="eastAsia" w:ascii="宋体" w:hAnsi="宋体"/>
                <w:sz w:val="18"/>
                <w:szCs w:val="18"/>
              </w:rPr>
              <w:t>导航定位能力</w:t>
            </w:r>
          </w:p>
        </w:tc>
        <w:tc>
          <w:tcPr>
            <w:tcW w:w="5963" w:type="dxa"/>
            <w:vAlign w:val="center"/>
          </w:tcPr>
          <w:p>
            <w:pPr>
              <w:spacing w:line="240" w:lineRule="auto"/>
              <w:ind w:firstLine="0" w:firstLineChars="0"/>
              <w:rPr>
                <w:rFonts w:ascii="宋体" w:hAnsi="宋体"/>
                <w:sz w:val="18"/>
                <w:szCs w:val="18"/>
              </w:rPr>
            </w:pPr>
            <w:r>
              <w:rPr>
                <w:rFonts w:hint="eastAsia" w:ascii="宋体" w:hAnsi="宋体"/>
                <w:sz w:val="18"/>
                <w:szCs w:val="18"/>
              </w:rPr>
              <w:t>救援直升机是否搭载有定位系统，能否有效地提供定位信息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48" w:hRule="atLeast"/>
          <w:jc w:val="center"/>
        </w:trPr>
        <w:tc>
          <w:tcPr>
            <w:tcW w:w="1181" w:type="dxa"/>
            <w:vMerge w:val="continue"/>
            <w:vAlign w:val="center"/>
          </w:tcPr>
          <w:p>
            <w:pPr>
              <w:spacing w:line="240" w:lineRule="auto"/>
              <w:ind w:firstLine="0" w:firstLineChars="0"/>
              <w:rPr>
                <w:rFonts w:ascii="宋体" w:hAnsi="宋体"/>
                <w:sz w:val="18"/>
                <w:szCs w:val="18"/>
              </w:rPr>
            </w:pPr>
            <w:bookmarkStart w:id="34" w:name="_Hlk501962495"/>
          </w:p>
        </w:tc>
        <w:tc>
          <w:tcPr>
            <w:tcW w:w="1928" w:type="dxa"/>
            <w:vAlign w:val="center"/>
          </w:tcPr>
          <w:p>
            <w:pPr>
              <w:spacing w:line="240" w:lineRule="auto"/>
              <w:ind w:firstLine="0" w:firstLineChars="0"/>
              <w:rPr>
                <w:rFonts w:ascii="宋体" w:hAnsi="宋体"/>
                <w:sz w:val="18"/>
                <w:szCs w:val="18"/>
              </w:rPr>
            </w:pPr>
            <w:r>
              <w:rPr>
                <w:rFonts w:hint="eastAsia" w:ascii="宋体" w:hAnsi="宋体"/>
                <w:sz w:val="18"/>
                <w:szCs w:val="18"/>
              </w:rPr>
              <w:t>搜索能力</w:t>
            </w:r>
          </w:p>
        </w:tc>
        <w:tc>
          <w:tcPr>
            <w:tcW w:w="5963" w:type="dxa"/>
            <w:vAlign w:val="center"/>
          </w:tcPr>
          <w:p>
            <w:pPr>
              <w:spacing w:line="240" w:lineRule="auto"/>
              <w:ind w:firstLine="0" w:firstLineChars="0"/>
              <w:rPr>
                <w:rFonts w:ascii="宋体" w:hAnsi="宋体"/>
                <w:sz w:val="18"/>
                <w:szCs w:val="18"/>
              </w:rPr>
            </w:pPr>
            <w:r>
              <w:rPr>
                <w:rFonts w:hint="eastAsia" w:ascii="宋体" w:hAnsi="宋体"/>
                <w:sz w:val="18"/>
                <w:szCs w:val="18"/>
              </w:rPr>
              <w:t>能在进行空中救援目标搜索，准确定位被困人员或需要救援人员位置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48" w:hRule="atLeast"/>
          <w:jc w:val="center"/>
        </w:trPr>
        <w:tc>
          <w:tcPr>
            <w:tcW w:w="1181" w:type="dxa"/>
            <w:vMerge w:val="continue"/>
            <w:vAlign w:val="center"/>
          </w:tcPr>
          <w:p>
            <w:pPr>
              <w:spacing w:line="240" w:lineRule="auto"/>
              <w:ind w:firstLine="0" w:firstLineChars="0"/>
              <w:rPr>
                <w:rFonts w:ascii="宋体" w:hAnsi="宋体"/>
                <w:sz w:val="18"/>
                <w:szCs w:val="18"/>
              </w:rPr>
            </w:pPr>
          </w:p>
        </w:tc>
        <w:tc>
          <w:tcPr>
            <w:tcW w:w="1928" w:type="dxa"/>
            <w:vAlign w:val="center"/>
          </w:tcPr>
          <w:p>
            <w:pPr>
              <w:spacing w:line="240" w:lineRule="auto"/>
              <w:ind w:firstLine="0" w:firstLineChars="0"/>
              <w:rPr>
                <w:rFonts w:ascii="宋体" w:hAnsi="宋体"/>
                <w:sz w:val="18"/>
                <w:szCs w:val="18"/>
              </w:rPr>
            </w:pPr>
            <w:r>
              <w:rPr>
                <w:rFonts w:hint="eastAsia" w:ascii="宋体" w:hAnsi="宋体"/>
                <w:sz w:val="18"/>
                <w:szCs w:val="18"/>
              </w:rPr>
              <w:t>信息采集能力</w:t>
            </w:r>
          </w:p>
        </w:tc>
        <w:tc>
          <w:tcPr>
            <w:tcW w:w="5963" w:type="dxa"/>
            <w:vAlign w:val="center"/>
          </w:tcPr>
          <w:p>
            <w:pPr>
              <w:spacing w:line="240" w:lineRule="auto"/>
              <w:ind w:firstLine="0" w:firstLineChars="0"/>
              <w:rPr>
                <w:rFonts w:ascii="宋体" w:hAnsi="宋体"/>
                <w:sz w:val="18"/>
                <w:szCs w:val="18"/>
              </w:rPr>
            </w:pPr>
            <w:r>
              <w:rPr>
                <w:rFonts w:ascii="宋体" w:hAnsi="宋体"/>
                <w:sz w:val="18"/>
                <w:szCs w:val="18"/>
              </w:rPr>
              <w:t>能否有效采集到灾区情况信息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48" w:hRule="atLeast"/>
          <w:jc w:val="center"/>
        </w:trPr>
        <w:tc>
          <w:tcPr>
            <w:tcW w:w="1181" w:type="dxa"/>
            <w:vMerge w:val="continue"/>
            <w:vAlign w:val="center"/>
          </w:tcPr>
          <w:p>
            <w:pPr>
              <w:spacing w:line="240" w:lineRule="auto"/>
              <w:ind w:firstLine="0" w:firstLineChars="0"/>
              <w:rPr>
                <w:rFonts w:ascii="宋体" w:hAnsi="宋体"/>
                <w:sz w:val="18"/>
                <w:szCs w:val="18"/>
              </w:rPr>
            </w:pPr>
          </w:p>
        </w:tc>
        <w:tc>
          <w:tcPr>
            <w:tcW w:w="1928" w:type="dxa"/>
            <w:vAlign w:val="center"/>
          </w:tcPr>
          <w:p>
            <w:pPr>
              <w:spacing w:line="240" w:lineRule="auto"/>
              <w:ind w:firstLine="0" w:firstLineChars="0"/>
              <w:rPr>
                <w:rFonts w:ascii="宋体" w:hAnsi="宋体"/>
                <w:sz w:val="18"/>
                <w:szCs w:val="18"/>
              </w:rPr>
            </w:pPr>
            <w:r>
              <w:rPr>
                <w:rFonts w:hint="eastAsia" w:ascii="宋体" w:hAnsi="宋体"/>
                <w:sz w:val="18"/>
                <w:szCs w:val="18"/>
              </w:rPr>
              <w:t>救援直升机载量情况</w:t>
            </w:r>
          </w:p>
        </w:tc>
        <w:tc>
          <w:tcPr>
            <w:tcW w:w="5963" w:type="dxa"/>
            <w:vAlign w:val="center"/>
          </w:tcPr>
          <w:p>
            <w:pPr>
              <w:spacing w:line="240" w:lineRule="auto"/>
              <w:ind w:firstLine="0" w:firstLineChars="0"/>
              <w:rPr>
                <w:rFonts w:ascii="宋体" w:hAnsi="宋体"/>
                <w:sz w:val="18"/>
                <w:szCs w:val="18"/>
              </w:rPr>
            </w:pPr>
            <w:r>
              <w:rPr>
                <w:rFonts w:ascii="宋体" w:hAnsi="宋体"/>
                <w:sz w:val="18"/>
                <w:szCs w:val="18"/>
              </w:rPr>
              <w:t>装载救援物资、人员、设备的最大容量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48" w:hRule="atLeast"/>
          <w:jc w:val="center"/>
        </w:trPr>
        <w:tc>
          <w:tcPr>
            <w:tcW w:w="1181" w:type="dxa"/>
            <w:vMerge w:val="continue"/>
            <w:vAlign w:val="center"/>
          </w:tcPr>
          <w:p>
            <w:pPr>
              <w:spacing w:line="240" w:lineRule="auto"/>
              <w:ind w:firstLine="0" w:firstLineChars="0"/>
              <w:rPr>
                <w:rFonts w:ascii="宋体" w:hAnsi="宋体"/>
                <w:sz w:val="18"/>
                <w:szCs w:val="18"/>
              </w:rPr>
            </w:pPr>
          </w:p>
        </w:tc>
        <w:tc>
          <w:tcPr>
            <w:tcW w:w="1928" w:type="dxa"/>
            <w:vAlign w:val="center"/>
          </w:tcPr>
          <w:p>
            <w:pPr>
              <w:spacing w:line="240" w:lineRule="auto"/>
              <w:ind w:firstLine="0" w:firstLineChars="0"/>
              <w:rPr>
                <w:rFonts w:ascii="宋体" w:hAnsi="宋体"/>
                <w:sz w:val="18"/>
                <w:szCs w:val="18"/>
              </w:rPr>
            </w:pPr>
            <w:r>
              <w:rPr>
                <w:rFonts w:hint="eastAsia" w:ascii="宋体" w:hAnsi="宋体"/>
                <w:sz w:val="18"/>
                <w:szCs w:val="18"/>
              </w:rPr>
              <w:t>救援直升机载重情况</w:t>
            </w:r>
          </w:p>
        </w:tc>
        <w:tc>
          <w:tcPr>
            <w:tcW w:w="5963" w:type="dxa"/>
            <w:vAlign w:val="center"/>
          </w:tcPr>
          <w:p>
            <w:pPr>
              <w:spacing w:line="240" w:lineRule="auto"/>
              <w:ind w:firstLine="0" w:firstLineChars="0"/>
              <w:rPr>
                <w:rFonts w:ascii="宋体" w:hAnsi="宋体"/>
                <w:sz w:val="18"/>
                <w:szCs w:val="18"/>
              </w:rPr>
            </w:pPr>
            <w:r>
              <w:rPr>
                <w:rFonts w:ascii="宋体" w:hAnsi="宋体"/>
                <w:sz w:val="18"/>
                <w:szCs w:val="18"/>
              </w:rPr>
              <w:t>装载救援物资或救援设备最大载重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48" w:hRule="atLeast"/>
          <w:jc w:val="center"/>
        </w:trPr>
        <w:tc>
          <w:tcPr>
            <w:tcW w:w="1181" w:type="dxa"/>
            <w:vMerge w:val="continue"/>
            <w:vAlign w:val="center"/>
          </w:tcPr>
          <w:p>
            <w:pPr>
              <w:spacing w:line="240" w:lineRule="auto"/>
              <w:ind w:firstLine="0" w:firstLineChars="0"/>
              <w:rPr>
                <w:rFonts w:ascii="宋体" w:hAnsi="宋体"/>
                <w:sz w:val="18"/>
                <w:szCs w:val="18"/>
              </w:rPr>
            </w:pPr>
          </w:p>
        </w:tc>
        <w:tc>
          <w:tcPr>
            <w:tcW w:w="1928" w:type="dxa"/>
            <w:vAlign w:val="center"/>
          </w:tcPr>
          <w:p>
            <w:pPr>
              <w:spacing w:line="240" w:lineRule="auto"/>
              <w:ind w:firstLine="0" w:firstLineChars="0"/>
              <w:rPr>
                <w:rFonts w:ascii="宋体" w:hAnsi="宋体"/>
                <w:sz w:val="18"/>
                <w:szCs w:val="18"/>
              </w:rPr>
            </w:pPr>
            <w:r>
              <w:rPr>
                <w:rFonts w:hint="eastAsia" w:ascii="宋体" w:hAnsi="宋体"/>
                <w:sz w:val="18"/>
                <w:szCs w:val="18"/>
              </w:rPr>
              <w:t>吊装能力</w:t>
            </w:r>
          </w:p>
        </w:tc>
        <w:tc>
          <w:tcPr>
            <w:tcW w:w="5963" w:type="dxa"/>
            <w:vAlign w:val="center"/>
          </w:tcPr>
          <w:p>
            <w:pPr>
              <w:spacing w:line="240" w:lineRule="auto"/>
              <w:ind w:firstLine="0" w:firstLineChars="0"/>
              <w:rPr>
                <w:rFonts w:ascii="宋体" w:hAnsi="宋体"/>
                <w:sz w:val="18"/>
                <w:szCs w:val="18"/>
              </w:rPr>
            </w:pPr>
            <w:r>
              <w:rPr>
                <w:rFonts w:ascii="宋体" w:hAnsi="宋体"/>
                <w:sz w:val="18"/>
                <w:szCs w:val="18"/>
              </w:rPr>
              <w:t>最大外吊装重量</w:t>
            </w:r>
          </w:p>
        </w:tc>
      </w:tr>
      <w:bookmarkEnd w:id="34"/>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26" w:hRule="atLeast"/>
          <w:jc w:val="center"/>
        </w:trPr>
        <w:tc>
          <w:tcPr>
            <w:tcW w:w="1181" w:type="dxa"/>
            <w:vMerge w:val="continue"/>
            <w:tcBorders>
              <w:bottom w:val="single" w:color="auto" w:sz="24" w:space="0"/>
            </w:tcBorders>
            <w:vAlign w:val="center"/>
          </w:tcPr>
          <w:p>
            <w:pPr>
              <w:spacing w:line="240" w:lineRule="auto"/>
              <w:ind w:firstLine="0" w:firstLineChars="0"/>
              <w:rPr>
                <w:rFonts w:ascii="宋体" w:hAnsi="宋体"/>
                <w:sz w:val="18"/>
                <w:szCs w:val="18"/>
              </w:rPr>
            </w:pPr>
          </w:p>
        </w:tc>
        <w:tc>
          <w:tcPr>
            <w:tcW w:w="1928" w:type="dxa"/>
            <w:tcBorders>
              <w:bottom w:val="single" w:color="auto" w:sz="24" w:space="0"/>
            </w:tcBorders>
            <w:vAlign w:val="center"/>
          </w:tcPr>
          <w:p>
            <w:pPr>
              <w:spacing w:line="240" w:lineRule="auto"/>
              <w:ind w:firstLine="0" w:firstLineChars="0"/>
              <w:rPr>
                <w:rFonts w:ascii="宋体" w:hAnsi="宋体"/>
                <w:sz w:val="18"/>
                <w:szCs w:val="18"/>
              </w:rPr>
            </w:pPr>
            <w:bookmarkStart w:id="35" w:name="_Hlk501962521"/>
            <w:r>
              <w:rPr>
                <w:rFonts w:hint="eastAsia" w:ascii="宋体" w:hAnsi="宋体"/>
                <w:sz w:val="18"/>
                <w:szCs w:val="18"/>
              </w:rPr>
              <w:t>空投能力</w:t>
            </w:r>
            <w:bookmarkEnd w:id="35"/>
          </w:p>
        </w:tc>
        <w:tc>
          <w:tcPr>
            <w:tcW w:w="5963" w:type="dxa"/>
            <w:tcBorders>
              <w:bottom w:val="single" w:color="auto" w:sz="24" w:space="0"/>
            </w:tcBorders>
            <w:vAlign w:val="center"/>
          </w:tcPr>
          <w:p>
            <w:pPr>
              <w:spacing w:line="240" w:lineRule="auto"/>
              <w:ind w:firstLine="0" w:firstLineChars="0"/>
              <w:rPr>
                <w:rFonts w:ascii="宋体" w:hAnsi="宋体"/>
                <w:sz w:val="18"/>
                <w:szCs w:val="18"/>
              </w:rPr>
            </w:pPr>
            <w:r>
              <w:rPr>
                <w:rFonts w:hint="eastAsia" w:ascii="宋体" w:hAnsi="宋体"/>
                <w:sz w:val="18"/>
                <w:szCs w:val="18"/>
              </w:rPr>
              <w:t>对于救援物资安全准确的投放</w:t>
            </w:r>
          </w:p>
        </w:tc>
      </w:tr>
      <w:bookmarkEnd w:id="33"/>
    </w:tbl>
    <w:p>
      <w:pPr>
        <w:pStyle w:val="4"/>
        <w:spacing w:before="120" w:after="120"/>
      </w:pPr>
      <w:r>
        <w:rPr>
          <w:rFonts w:hint="eastAsia" w:ascii="黑体" w:hAnsi="黑体"/>
        </w:rPr>
        <w:t xml:space="preserve"> </w:t>
      </w:r>
      <w:r>
        <w:rPr>
          <w:rFonts w:ascii="黑体" w:hAnsi="黑体"/>
        </w:rPr>
        <w:t xml:space="preserve"> </w:t>
      </w:r>
      <w:bookmarkStart w:id="36" w:name="_Toc513987558"/>
      <w:r>
        <w:rPr>
          <w:rFonts w:hint="eastAsia"/>
        </w:rPr>
        <w:t>救援物资储备</w:t>
      </w:r>
      <w:bookmarkEnd w:id="36"/>
    </w:p>
    <w:p>
      <w:pPr>
        <w:pStyle w:val="38"/>
        <w:ind w:left="720" w:firstLine="0" w:firstLineChars="0"/>
        <w:jc w:val="center"/>
        <w:rPr>
          <w:rFonts w:ascii="宋体" w:hAnsi="宋体"/>
          <w:sz w:val="21"/>
          <w:szCs w:val="21"/>
        </w:rPr>
      </w:pPr>
      <w:r>
        <w:rPr>
          <w:rFonts w:hint="eastAsia" w:ascii="宋体" w:hAnsi="宋体"/>
          <w:sz w:val="21"/>
          <w:szCs w:val="21"/>
        </w:rPr>
        <w:t>表</w:t>
      </w:r>
      <w:r>
        <w:rPr>
          <w:rFonts w:ascii="宋体" w:hAnsi="宋体"/>
          <w:sz w:val="21"/>
          <w:szCs w:val="21"/>
        </w:rPr>
        <w:t xml:space="preserve">3-6 </w:t>
      </w:r>
      <w:r>
        <w:rPr>
          <w:rFonts w:hint="eastAsia" w:ascii="宋体" w:hAnsi="宋体"/>
          <w:sz w:val="21"/>
          <w:szCs w:val="21"/>
        </w:rPr>
        <w:t>救援物资储备能力指标及含义</w:t>
      </w:r>
    </w:p>
    <w:tbl>
      <w:tblPr>
        <w:tblStyle w:val="23"/>
        <w:tblW w:w="8912" w:type="dxa"/>
        <w:jc w:val="center"/>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1506"/>
        <w:gridCol w:w="1510"/>
        <w:gridCol w:w="589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45" w:hRule="atLeast"/>
          <w:jc w:val="center"/>
        </w:trPr>
        <w:tc>
          <w:tcPr>
            <w:tcW w:w="1506" w:type="dxa"/>
            <w:tcBorders>
              <w:top w:val="single" w:color="auto" w:sz="24" w:space="0"/>
              <w:bottom w:val="single" w:color="auto" w:sz="2" w:space="0"/>
            </w:tcBorders>
            <w:vAlign w:val="center"/>
          </w:tcPr>
          <w:p>
            <w:pPr>
              <w:spacing w:line="240" w:lineRule="auto"/>
              <w:ind w:firstLine="0" w:firstLineChars="0"/>
              <w:jc w:val="center"/>
              <w:rPr>
                <w:sz w:val="18"/>
              </w:rPr>
            </w:pPr>
            <w:r>
              <w:rPr>
                <w:rFonts w:hint="eastAsia"/>
                <w:sz w:val="18"/>
              </w:rPr>
              <w:t>一级指标</w:t>
            </w:r>
          </w:p>
        </w:tc>
        <w:tc>
          <w:tcPr>
            <w:tcW w:w="1510" w:type="dxa"/>
            <w:tcBorders>
              <w:top w:val="single" w:color="auto" w:sz="24" w:space="0"/>
              <w:bottom w:val="single" w:color="auto" w:sz="2" w:space="0"/>
            </w:tcBorders>
            <w:vAlign w:val="center"/>
          </w:tcPr>
          <w:p>
            <w:pPr>
              <w:spacing w:line="240" w:lineRule="auto"/>
              <w:ind w:firstLine="0" w:firstLineChars="0"/>
              <w:jc w:val="center"/>
              <w:rPr>
                <w:sz w:val="18"/>
              </w:rPr>
            </w:pPr>
            <w:r>
              <w:rPr>
                <w:rFonts w:hint="eastAsia"/>
                <w:sz w:val="18"/>
              </w:rPr>
              <w:t>二级指标</w:t>
            </w:r>
          </w:p>
        </w:tc>
        <w:tc>
          <w:tcPr>
            <w:tcW w:w="5896" w:type="dxa"/>
            <w:tcBorders>
              <w:top w:val="single" w:color="auto" w:sz="24" w:space="0"/>
              <w:bottom w:val="single" w:color="auto" w:sz="2" w:space="0"/>
            </w:tcBorders>
            <w:vAlign w:val="center"/>
          </w:tcPr>
          <w:p>
            <w:pPr>
              <w:spacing w:line="240" w:lineRule="auto"/>
              <w:ind w:firstLine="0" w:firstLineChars="0"/>
              <w:jc w:val="center"/>
              <w:rPr>
                <w:sz w:val="18"/>
              </w:rPr>
            </w:pPr>
            <w:r>
              <w:rPr>
                <w:rFonts w:hint="eastAsia"/>
                <w:sz w:val="18"/>
              </w:rPr>
              <w:t>指标含义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45" w:hRule="atLeast"/>
          <w:jc w:val="center"/>
        </w:trPr>
        <w:tc>
          <w:tcPr>
            <w:tcW w:w="1506" w:type="dxa"/>
            <w:vMerge w:val="restart"/>
            <w:tcBorders>
              <w:top w:val="single" w:color="auto" w:sz="2" w:space="0"/>
            </w:tcBorders>
            <w:vAlign w:val="center"/>
          </w:tcPr>
          <w:p>
            <w:pPr>
              <w:spacing w:line="240" w:lineRule="auto"/>
              <w:ind w:firstLine="0" w:firstLineChars="0"/>
              <w:rPr>
                <w:sz w:val="18"/>
              </w:rPr>
            </w:pPr>
            <w:r>
              <w:rPr>
                <w:rFonts w:hint="eastAsia"/>
                <w:sz w:val="18"/>
              </w:rPr>
              <w:t>救援物资储备</w:t>
            </w:r>
          </w:p>
        </w:tc>
        <w:tc>
          <w:tcPr>
            <w:tcW w:w="1510" w:type="dxa"/>
            <w:tcBorders>
              <w:top w:val="single" w:color="auto" w:sz="2" w:space="0"/>
            </w:tcBorders>
            <w:vAlign w:val="center"/>
          </w:tcPr>
          <w:p>
            <w:pPr>
              <w:spacing w:line="240" w:lineRule="auto"/>
              <w:ind w:firstLine="0" w:firstLineChars="0"/>
              <w:jc w:val="left"/>
              <w:rPr>
                <w:sz w:val="18"/>
              </w:rPr>
            </w:pPr>
            <w:r>
              <w:rPr>
                <w:rFonts w:hint="eastAsia"/>
                <w:sz w:val="18"/>
              </w:rPr>
              <w:t>医疗药品储备</w:t>
            </w:r>
          </w:p>
        </w:tc>
        <w:tc>
          <w:tcPr>
            <w:tcW w:w="5896" w:type="dxa"/>
            <w:tcBorders>
              <w:top w:val="single" w:color="auto" w:sz="2" w:space="0"/>
            </w:tcBorders>
            <w:vAlign w:val="center"/>
          </w:tcPr>
          <w:p>
            <w:pPr>
              <w:spacing w:line="240" w:lineRule="auto"/>
              <w:ind w:firstLine="0" w:firstLineChars="0"/>
              <w:jc w:val="left"/>
              <w:rPr>
                <w:sz w:val="18"/>
              </w:rPr>
            </w:pPr>
            <w:r>
              <w:rPr>
                <w:rFonts w:hint="eastAsia"/>
                <w:sz w:val="18"/>
              </w:rPr>
              <w:t>用于医疗救援药品储备情况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45" w:hRule="atLeast"/>
          <w:jc w:val="center"/>
        </w:trPr>
        <w:tc>
          <w:tcPr>
            <w:tcW w:w="1506" w:type="dxa"/>
            <w:vMerge w:val="continue"/>
            <w:tcBorders>
              <w:bottom w:val="single" w:color="auto" w:sz="24" w:space="0"/>
            </w:tcBorders>
            <w:vAlign w:val="center"/>
          </w:tcPr>
          <w:p>
            <w:pPr>
              <w:spacing w:line="240" w:lineRule="auto"/>
              <w:ind w:firstLine="0" w:firstLineChars="0"/>
              <w:rPr>
                <w:sz w:val="18"/>
              </w:rPr>
            </w:pPr>
          </w:p>
        </w:tc>
        <w:tc>
          <w:tcPr>
            <w:tcW w:w="1510" w:type="dxa"/>
            <w:tcBorders>
              <w:bottom w:val="single" w:color="auto" w:sz="24" w:space="0"/>
            </w:tcBorders>
            <w:vAlign w:val="center"/>
          </w:tcPr>
          <w:p>
            <w:pPr>
              <w:spacing w:line="240" w:lineRule="auto"/>
              <w:ind w:firstLine="0" w:firstLineChars="0"/>
              <w:jc w:val="left"/>
              <w:rPr>
                <w:sz w:val="18"/>
              </w:rPr>
            </w:pPr>
            <w:r>
              <w:rPr>
                <w:rFonts w:hint="eastAsia"/>
                <w:sz w:val="18"/>
              </w:rPr>
              <w:t>医疗耗材储备</w:t>
            </w:r>
          </w:p>
        </w:tc>
        <w:tc>
          <w:tcPr>
            <w:tcW w:w="5896" w:type="dxa"/>
            <w:tcBorders>
              <w:bottom w:val="single" w:color="auto" w:sz="24" w:space="0"/>
            </w:tcBorders>
            <w:vAlign w:val="center"/>
          </w:tcPr>
          <w:p>
            <w:pPr>
              <w:spacing w:line="240" w:lineRule="auto"/>
              <w:ind w:firstLine="0" w:firstLineChars="0"/>
              <w:jc w:val="left"/>
              <w:rPr>
                <w:sz w:val="18"/>
              </w:rPr>
            </w:pPr>
            <w:r>
              <w:rPr>
                <w:rFonts w:hint="eastAsia"/>
                <w:sz w:val="18"/>
              </w:rPr>
              <w:t>用于医疗救援活动的医疗耗材储备情况</w:t>
            </w:r>
          </w:p>
        </w:tc>
      </w:tr>
    </w:tbl>
    <w:p>
      <w:pPr>
        <w:pStyle w:val="4"/>
        <w:spacing w:before="120" w:after="120"/>
      </w:pPr>
      <w:r>
        <w:rPr>
          <w:rFonts w:hint="eastAsia" w:ascii="黑体" w:hAnsi="黑体"/>
        </w:rPr>
        <w:t xml:space="preserve"> </w:t>
      </w:r>
      <w:r>
        <w:rPr>
          <w:rFonts w:ascii="黑体" w:hAnsi="黑体"/>
        </w:rPr>
        <w:t xml:space="preserve"> </w:t>
      </w:r>
      <w:bookmarkStart w:id="37" w:name="_Toc513987559"/>
      <w:r>
        <w:rPr>
          <w:rFonts w:hint="eastAsia"/>
        </w:rPr>
        <w:t>应急管理与响应</w:t>
      </w:r>
      <w:bookmarkEnd w:id="37"/>
    </w:p>
    <w:p>
      <w:pPr>
        <w:pStyle w:val="38"/>
        <w:ind w:left="720" w:firstLine="0" w:firstLineChars="0"/>
        <w:jc w:val="center"/>
        <w:rPr>
          <w:rFonts w:ascii="宋体" w:hAnsi="宋体"/>
          <w:sz w:val="21"/>
          <w:szCs w:val="21"/>
        </w:rPr>
      </w:pPr>
      <w:r>
        <w:rPr>
          <w:rFonts w:hint="eastAsia" w:ascii="宋体" w:hAnsi="宋体"/>
          <w:sz w:val="21"/>
          <w:szCs w:val="21"/>
        </w:rPr>
        <w:t>表</w:t>
      </w:r>
      <w:r>
        <w:rPr>
          <w:rFonts w:ascii="宋体" w:hAnsi="宋体"/>
          <w:sz w:val="21"/>
          <w:szCs w:val="21"/>
        </w:rPr>
        <w:t xml:space="preserve">3-7 </w:t>
      </w:r>
      <w:r>
        <w:rPr>
          <w:rFonts w:hint="eastAsia" w:ascii="宋体" w:hAnsi="宋体"/>
          <w:sz w:val="21"/>
          <w:szCs w:val="21"/>
        </w:rPr>
        <w:t>应急管理与响应能力指标与含义</w:t>
      </w:r>
    </w:p>
    <w:tbl>
      <w:tblPr>
        <w:tblStyle w:val="39"/>
        <w:tblW w:w="8931" w:type="dxa"/>
        <w:jc w:val="center"/>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1089"/>
        <w:gridCol w:w="2410"/>
        <w:gridCol w:w="543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73" w:hRule="atLeast"/>
          <w:jc w:val="center"/>
        </w:trPr>
        <w:tc>
          <w:tcPr>
            <w:tcW w:w="1089" w:type="dxa"/>
            <w:tcBorders>
              <w:top w:val="single" w:color="auto" w:sz="24" w:space="0"/>
              <w:bottom w:val="single" w:color="auto" w:sz="2" w:space="0"/>
            </w:tcBorders>
            <w:vAlign w:val="center"/>
          </w:tcPr>
          <w:p>
            <w:pPr>
              <w:spacing w:line="240" w:lineRule="auto"/>
              <w:ind w:firstLine="0" w:firstLineChars="0"/>
              <w:jc w:val="center"/>
              <w:rPr>
                <w:sz w:val="18"/>
              </w:rPr>
            </w:pPr>
            <w:r>
              <w:rPr>
                <w:rFonts w:hint="eastAsia"/>
                <w:sz w:val="18"/>
              </w:rPr>
              <w:t>一级指标</w:t>
            </w:r>
          </w:p>
        </w:tc>
        <w:tc>
          <w:tcPr>
            <w:tcW w:w="2410" w:type="dxa"/>
            <w:tcBorders>
              <w:top w:val="single" w:color="auto" w:sz="24" w:space="0"/>
              <w:bottom w:val="single" w:color="auto" w:sz="2" w:space="0"/>
            </w:tcBorders>
            <w:vAlign w:val="center"/>
          </w:tcPr>
          <w:p>
            <w:pPr>
              <w:spacing w:line="240" w:lineRule="auto"/>
              <w:ind w:firstLine="0" w:firstLineChars="0"/>
              <w:jc w:val="center"/>
              <w:rPr>
                <w:sz w:val="18"/>
              </w:rPr>
            </w:pPr>
            <w:r>
              <w:rPr>
                <w:rFonts w:hint="eastAsia"/>
                <w:sz w:val="18"/>
              </w:rPr>
              <w:t>二级指标</w:t>
            </w:r>
          </w:p>
        </w:tc>
        <w:tc>
          <w:tcPr>
            <w:tcW w:w="5432" w:type="dxa"/>
            <w:tcBorders>
              <w:top w:val="single" w:color="auto" w:sz="24" w:space="0"/>
              <w:bottom w:val="single" w:color="auto" w:sz="2" w:space="0"/>
            </w:tcBorders>
            <w:vAlign w:val="center"/>
          </w:tcPr>
          <w:p>
            <w:pPr>
              <w:spacing w:line="240" w:lineRule="auto"/>
              <w:ind w:firstLine="0" w:firstLineChars="0"/>
              <w:jc w:val="center"/>
              <w:rPr>
                <w:sz w:val="18"/>
              </w:rPr>
            </w:pPr>
            <w:r>
              <w:rPr>
                <w:rFonts w:hint="eastAsia"/>
                <w:sz w:val="18"/>
              </w:rPr>
              <w:t>指标含义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559" w:hRule="atLeast"/>
          <w:jc w:val="center"/>
        </w:trPr>
        <w:tc>
          <w:tcPr>
            <w:tcW w:w="1089" w:type="dxa"/>
            <w:vMerge w:val="restart"/>
            <w:tcBorders>
              <w:top w:val="single" w:color="auto" w:sz="2" w:space="0"/>
            </w:tcBorders>
            <w:vAlign w:val="center"/>
          </w:tcPr>
          <w:p>
            <w:pPr>
              <w:spacing w:line="240" w:lineRule="auto"/>
              <w:ind w:firstLine="0" w:firstLineChars="0"/>
              <w:jc w:val="center"/>
              <w:rPr>
                <w:sz w:val="18"/>
              </w:rPr>
            </w:pPr>
            <w:r>
              <w:rPr>
                <w:rFonts w:hint="eastAsia"/>
                <w:sz w:val="18"/>
              </w:rPr>
              <w:t>应急管理与响应</w:t>
            </w:r>
          </w:p>
        </w:tc>
        <w:tc>
          <w:tcPr>
            <w:tcW w:w="2410" w:type="dxa"/>
            <w:tcBorders>
              <w:top w:val="single" w:color="auto" w:sz="2" w:space="0"/>
            </w:tcBorders>
            <w:vAlign w:val="center"/>
          </w:tcPr>
          <w:p>
            <w:pPr>
              <w:spacing w:line="240" w:lineRule="auto"/>
              <w:ind w:firstLine="0" w:firstLineChars="0"/>
              <w:jc w:val="left"/>
              <w:rPr>
                <w:sz w:val="18"/>
              </w:rPr>
            </w:pPr>
            <w:r>
              <w:rPr>
                <w:rFonts w:hint="eastAsia"/>
                <w:sz w:val="18"/>
              </w:rPr>
              <w:t>专项救援行动预案制定与修改</w:t>
            </w:r>
          </w:p>
        </w:tc>
        <w:tc>
          <w:tcPr>
            <w:tcW w:w="5432" w:type="dxa"/>
            <w:tcBorders>
              <w:top w:val="single" w:color="auto" w:sz="2" w:space="0"/>
            </w:tcBorders>
            <w:vAlign w:val="center"/>
          </w:tcPr>
          <w:p>
            <w:pPr>
              <w:spacing w:line="240" w:lineRule="auto"/>
              <w:ind w:firstLine="0" w:firstLineChars="0"/>
              <w:jc w:val="left"/>
              <w:rPr>
                <w:sz w:val="18"/>
              </w:rPr>
            </w:pPr>
            <w:r>
              <w:rPr>
                <w:rFonts w:hint="eastAsia"/>
                <w:sz w:val="18"/>
              </w:rPr>
              <w:t>是否制定各类突发事件的专项行动预案；预案是否周密、齐全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527" w:hRule="atLeast"/>
          <w:jc w:val="center"/>
        </w:trPr>
        <w:tc>
          <w:tcPr>
            <w:tcW w:w="1089" w:type="dxa"/>
            <w:vMerge w:val="continue"/>
            <w:vAlign w:val="center"/>
          </w:tcPr>
          <w:p>
            <w:pPr>
              <w:spacing w:line="240" w:lineRule="auto"/>
              <w:ind w:firstLine="0" w:firstLineChars="0"/>
              <w:rPr>
                <w:sz w:val="18"/>
              </w:rPr>
            </w:pPr>
            <w:bookmarkStart w:id="38" w:name="_Hlk501961823"/>
          </w:p>
        </w:tc>
        <w:tc>
          <w:tcPr>
            <w:tcW w:w="2410" w:type="dxa"/>
            <w:vAlign w:val="center"/>
          </w:tcPr>
          <w:p>
            <w:pPr>
              <w:spacing w:line="240" w:lineRule="auto"/>
              <w:ind w:firstLine="0" w:firstLineChars="0"/>
              <w:jc w:val="left"/>
              <w:rPr>
                <w:sz w:val="18"/>
              </w:rPr>
            </w:pPr>
            <w:r>
              <w:rPr>
                <w:rFonts w:hint="eastAsia"/>
                <w:sz w:val="18"/>
              </w:rPr>
              <w:t>人员的专业知识、技能的教育与培训情况</w:t>
            </w:r>
          </w:p>
        </w:tc>
        <w:tc>
          <w:tcPr>
            <w:tcW w:w="5432" w:type="dxa"/>
            <w:vAlign w:val="center"/>
          </w:tcPr>
          <w:p>
            <w:pPr>
              <w:spacing w:line="240" w:lineRule="auto"/>
              <w:ind w:firstLine="0" w:firstLineChars="0"/>
              <w:jc w:val="left"/>
              <w:rPr>
                <w:sz w:val="18"/>
              </w:rPr>
            </w:pPr>
            <w:r>
              <w:rPr>
                <w:rFonts w:hint="eastAsia"/>
                <w:sz w:val="18"/>
              </w:rPr>
              <w:t>是否制定相应的培训大纲，并按照大纲要求定期对救援人员进行专业知识技能的培训，是否保持培训记录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96" w:hRule="atLeast"/>
          <w:jc w:val="center"/>
        </w:trPr>
        <w:tc>
          <w:tcPr>
            <w:tcW w:w="1089" w:type="dxa"/>
            <w:vMerge w:val="continue"/>
            <w:vAlign w:val="center"/>
          </w:tcPr>
          <w:p>
            <w:pPr>
              <w:spacing w:line="240" w:lineRule="auto"/>
              <w:ind w:firstLine="0" w:firstLineChars="0"/>
              <w:rPr>
                <w:sz w:val="18"/>
              </w:rPr>
            </w:pPr>
          </w:p>
        </w:tc>
        <w:tc>
          <w:tcPr>
            <w:tcW w:w="2410" w:type="dxa"/>
            <w:vAlign w:val="center"/>
          </w:tcPr>
          <w:p>
            <w:pPr>
              <w:spacing w:line="240" w:lineRule="auto"/>
              <w:ind w:firstLine="0" w:firstLineChars="0"/>
              <w:jc w:val="left"/>
              <w:rPr>
                <w:sz w:val="18"/>
              </w:rPr>
            </w:pPr>
            <w:r>
              <w:rPr>
                <w:rFonts w:hint="eastAsia"/>
                <w:sz w:val="18"/>
              </w:rPr>
              <w:t>人员训练情况</w:t>
            </w:r>
          </w:p>
        </w:tc>
        <w:tc>
          <w:tcPr>
            <w:tcW w:w="5432" w:type="dxa"/>
            <w:vAlign w:val="center"/>
          </w:tcPr>
          <w:p>
            <w:pPr>
              <w:spacing w:line="240" w:lineRule="auto"/>
              <w:ind w:firstLine="0" w:firstLineChars="0"/>
              <w:jc w:val="left"/>
              <w:rPr>
                <w:sz w:val="18"/>
              </w:rPr>
            </w:pPr>
            <w:r>
              <w:rPr>
                <w:rFonts w:hint="eastAsia"/>
                <w:sz w:val="18"/>
              </w:rPr>
              <w:t>是否针对各类救援人员专业技能安排相应的训练，并保持记录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578" w:hRule="atLeast"/>
          <w:jc w:val="center"/>
        </w:trPr>
        <w:tc>
          <w:tcPr>
            <w:tcW w:w="1089" w:type="dxa"/>
            <w:vMerge w:val="continue"/>
            <w:vAlign w:val="center"/>
          </w:tcPr>
          <w:p>
            <w:pPr>
              <w:spacing w:line="240" w:lineRule="auto"/>
              <w:ind w:firstLine="0" w:firstLineChars="0"/>
              <w:rPr>
                <w:sz w:val="18"/>
              </w:rPr>
            </w:pPr>
          </w:p>
        </w:tc>
        <w:tc>
          <w:tcPr>
            <w:tcW w:w="2410" w:type="dxa"/>
            <w:vAlign w:val="center"/>
          </w:tcPr>
          <w:p>
            <w:pPr>
              <w:spacing w:line="240" w:lineRule="auto"/>
              <w:ind w:firstLine="0" w:firstLineChars="0"/>
              <w:jc w:val="left"/>
              <w:rPr>
                <w:sz w:val="18"/>
              </w:rPr>
            </w:pPr>
            <w:r>
              <w:rPr>
                <w:rFonts w:hint="eastAsia"/>
                <w:sz w:val="18"/>
              </w:rPr>
              <w:t>设备的维护情况</w:t>
            </w:r>
          </w:p>
        </w:tc>
        <w:tc>
          <w:tcPr>
            <w:tcW w:w="5432" w:type="dxa"/>
            <w:vAlign w:val="center"/>
          </w:tcPr>
          <w:p>
            <w:pPr>
              <w:spacing w:line="240" w:lineRule="auto"/>
              <w:ind w:firstLine="0" w:firstLineChars="0"/>
              <w:jc w:val="left"/>
              <w:rPr>
                <w:sz w:val="18"/>
              </w:rPr>
            </w:pPr>
            <w:r>
              <w:rPr>
                <w:rFonts w:hint="eastAsia"/>
                <w:sz w:val="18"/>
              </w:rPr>
              <w:t>是否按照制造说明对各种救援设备、医疗设备进行维护，并保持维护记录</w:t>
            </w:r>
          </w:p>
        </w:tc>
      </w:tr>
      <w:bookmarkEnd w:id="38"/>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17" w:hRule="atLeast"/>
          <w:jc w:val="center"/>
        </w:trPr>
        <w:tc>
          <w:tcPr>
            <w:tcW w:w="1089" w:type="dxa"/>
            <w:vMerge w:val="continue"/>
            <w:vAlign w:val="center"/>
          </w:tcPr>
          <w:p>
            <w:pPr>
              <w:spacing w:line="240" w:lineRule="auto"/>
              <w:ind w:firstLine="0" w:firstLineChars="0"/>
              <w:rPr>
                <w:sz w:val="18"/>
              </w:rPr>
            </w:pPr>
            <w:bookmarkStart w:id="39" w:name="_Hlk501961921"/>
          </w:p>
        </w:tc>
        <w:tc>
          <w:tcPr>
            <w:tcW w:w="2410" w:type="dxa"/>
            <w:vAlign w:val="center"/>
          </w:tcPr>
          <w:p>
            <w:pPr>
              <w:spacing w:line="240" w:lineRule="auto"/>
              <w:ind w:firstLine="0" w:firstLineChars="0"/>
              <w:jc w:val="left"/>
              <w:rPr>
                <w:sz w:val="18"/>
              </w:rPr>
            </w:pPr>
            <w:r>
              <w:rPr>
                <w:rFonts w:hint="eastAsia"/>
                <w:sz w:val="18"/>
              </w:rPr>
              <w:t>资源调配</w:t>
            </w:r>
          </w:p>
        </w:tc>
        <w:tc>
          <w:tcPr>
            <w:tcW w:w="5432" w:type="dxa"/>
            <w:vAlign w:val="center"/>
          </w:tcPr>
          <w:p>
            <w:pPr>
              <w:spacing w:line="240" w:lineRule="auto"/>
              <w:ind w:firstLine="0" w:firstLineChars="0"/>
              <w:jc w:val="left"/>
              <w:rPr>
                <w:sz w:val="18"/>
              </w:rPr>
            </w:pPr>
            <w:r>
              <w:rPr>
                <w:sz w:val="18"/>
              </w:rPr>
              <w:t>根据受灾情况对救援人员，救援飞机有合理的调配和使用情况，保证发挥最大的功能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148" w:hRule="atLeast"/>
          <w:jc w:val="center"/>
        </w:trPr>
        <w:tc>
          <w:tcPr>
            <w:tcW w:w="1089" w:type="dxa"/>
            <w:vMerge w:val="continue"/>
            <w:vAlign w:val="center"/>
          </w:tcPr>
          <w:p>
            <w:pPr>
              <w:spacing w:line="240" w:lineRule="auto"/>
              <w:ind w:firstLine="0" w:firstLineChars="0"/>
              <w:rPr>
                <w:sz w:val="18"/>
              </w:rPr>
            </w:pPr>
          </w:p>
        </w:tc>
        <w:tc>
          <w:tcPr>
            <w:tcW w:w="2410" w:type="dxa"/>
            <w:vAlign w:val="center"/>
          </w:tcPr>
          <w:p>
            <w:pPr>
              <w:spacing w:line="240" w:lineRule="auto"/>
              <w:ind w:firstLine="0" w:firstLineChars="0"/>
              <w:jc w:val="left"/>
              <w:rPr>
                <w:sz w:val="18"/>
              </w:rPr>
            </w:pPr>
            <w:r>
              <w:rPr>
                <w:rFonts w:hint="eastAsia"/>
                <w:sz w:val="18"/>
              </w:rPr>
              <w:t>反应时间</w:t>
            </w:r>
          </w:p>
        </w:tc>
        <w:tc>
          <w:tcPr>
            <w:tcW w:w="5432" w:type="dxa"/>
            <w:vAlign w:val="center"/>
          </w:tcPr>
          <w:p>
            <w:pPr>
              <w:spacing w:line="240" w:lineRule="auto"/>
              <w:ind w:firstLine="0" w:firstLineChars="0"/>
              <w:jc w:val="left"/>
              <w:rPr>
                <w:sz w:val="18"/>
              </w:rPr>
            </w:pPr>
            <w:r>
              <w:rPr>
                <w:sz w:val="18"/>
              </w:rPr>
              <w:t>从接到救援通知到赶到救援地点开始实施救援之前的时间总和，包括救援启动、途中的时间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96" w:hRule="atLeast"/>
          <w:jc w:val="center"/>
        </w:trPr>
        <w:tc>
          <w:tcPr>
            <w:tcW w:w="1089" w:type="dxa"/>
            <w:vMerge w:val="continue"/>
            <w:vAlign w:val="center"/>
          </w:tcPr>
          <w:p>
            <w:pPr>
              <w:spacing w:line="240" w:lineRule="auto"/>
              <w:ind w:firstLine="0" w:firstLineChars="0"/>
              <w:rPr>
                <w:sz w:val="18"/>
              </w:rPr>
            </w:pPr>
          </w:p>
        </w:tc>
        <w:tc>
          <w:tcPr>
            <w:tcW w:w="2410" w:type="dxa"/>
            <w:vAlign w:val="center"/>
          </w:tcPr>
          <w:p>
            <w:pPr>
              <w:spacing w:line="240" w:lineRule="auto"/>
              <w:ind w:firstLine="0" w:firstLineChars="0"/>
              <w:jc w:val="left"/>
              <w:rPr>
                <w:sz w:val="18"/>
              </w:rPr>
            </w:pPr>
            <w:r>
              <w:rPr>
                <w:rFonts w:hint="eastAsia"/>
                <w:sz w:val="18"/>
              </w:rPr>
              <w:t>救援时效</w:t>
            </w:r>
          </w:p>
        </w:tc>
        <w:tc>
          <w:tcPr>
            <w:tcW w:w="5432" w:type="dxa"/>
            <w:vAlign w:val="center"/>
          </w:tcPr>
          <w:p>
            <w:pPr>
              <w:spacing w:line="240" w:lineRule="auto"/>
              <w:ind w:firstLine="0" w:firstLineChars="0"/>
              <w:jc w:val="left"/>
              <w:rPr>
                <w:sz w:val="18"/>
              </w:rPr>
            </w:pPr>
            <w:r>
              <w:rPr>
                <w:sz w:val="18"/>
              </w:rPr>
              <w:t>将受灾人员从危险中救援到安全地带所需要的时间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578" w:hRule="atLeast"/>
          <w:jc w:val="center"/>
        </w:trPr>
        <w:tc>
          <w:tcPr>
            <w:tcW w:w="1089" w:type="dxa"/>
            <w:vMerge w:val="continue"/>
            <w:vAlign w:val="center"/>
          </w:tcPr>
          <w:p>
            <w:pPr>
              <w:spacing w:line="240" w:lineRule="auto"/>
              <w:ind w:firstLine="0" w:firstLineChars="0"/>
              <w:rPr>
                <w:sz w:val="18"/>
              </w:rPr>
            </w:pPr>
          </w:p>
        </w:tc>
        <w:tc>
          <w:tcPr>
            <w:tcW w:w="2410" w:type="dxa"/>
            <w:vAlign w:val="center"/>
          </w:tcPr>
          <w:p>
            <w:pPr>
              <w:spacing w:line="240" w:lineRule="auto"/>
              <w:ind w:firstLine="0" w:firstLineChars="0"/>
              <w:jc w:val="left"/>
              <w:rPr>
                <w:sz w:val="18"/>
              </w:rPr>
            </w:pPr>
            <w:r>
              <w:rPr>
                <w:rFonts w:hint="eastAsia"/>
                <w:sz w:val="18"/>
              </w:rPr>
              <w:t>沟通与协调</w:t>
            </w:r>
          </w:p>
        </w:tc>
        <w:tc>
          <w:tcPr>
            <w:tcW w:w="5432" w:type="dxa"/>
            <w:vAlign w:val="center"/>
          </w:tcPr>
          <w:p>
            <w:pPr>
              <w:spacing w:line="240" w:lineRule="auto"/>
              <w:ind w:firstLine="0" w:firstLineChars="0"/>
              <w:jc w:val="left"/>
              <w:rPr>
                <w:sz w:val="18"/>
              </w:rPr>
            </w:pPr>
            <w:r>
              <w:rPr>
                <w:rFonts w:hint="eastAsia"/>
                <w:sz w:val="18"/>
              </w:rPr>
              <w:t>救援队伍与其他救援力量的沟通与协调，救援单位内部的沟通与协调</w:t>
            </w:r>
          </w:p>
        </w:tc>
      </w:tr>
      <w:bookmarkEnd w:id="39"/>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96" w:hRule="atLeast"/>
          <w:jc w:val="center"/>
        </w:trPr>
        <w:tc>
          <w:tcPr>
            <w:tcW w:w="1089" w:type="dxa"/>
            <w:vMerge w:val="continue"/>
            <w:vAlign w:val="center"/>
          </w:tcPr>
          <w:p>
            <w:pPr>
              <w:spacing w:line="240" w:lineRule="auto"/>
              <w:ind w:firstLine="0" w:firstLineChars="0"/>
              <w:rPr>
                <w:sz w:val="18"/>
              </w:rPr>
            </w:pPr>
            <w:bookmarkStart w:id="40" w:name="_Hlk501961944"/>
          </w:p>
        </w:tc>
        <w:tc>
          <w:tcPr>
            <w:tcW w:w="2410" w:type="dxa"/>
            <w:vAlign w:val="center"/>
          </w:tcPr>
          <w:p>
            <w:pPr>
              <w:spacing w:line="240" w:lineRule="auto"/>
              <w:ind w:firstLine="0" w:firstLineChars="0"/>
              <w:jc w:val="left"/>
              <w:rPr>
                <w:sz w:val="18"/>
              </w:rPr>
            </w:pPr>
            <w:r>
              <w:rPr>
                <w:rFonts w:hint="eastAsia"/>
                <w:sz w:val="18"/>
              </w:rPr>
              <w:t>回岗休整时间</w:t>
            </w:r>
          </w:p>
        </w:tc>
        <w:tc>
          <w:tcPr>
            <w:tcW w:w="5432" w:type="dxa"/>
            <w:vAlign w:val="center"/>
          </w:tcPr>
          <w:p>
            <w:pPr>
              <w:spacing w:line="240" w:lineRule="auto"/>
              <w:ind w:firstLine="0" w:firstLineChars="0"/>
              <w:jc w:val="left"/>
              <w:rPr>
                <w:sz w:val="18"/>
              </w:rPr>
            </w:pPr>
            <w:r>
              <w:rPr>
                <w:rFonts w:hint="eastAsia"/>
                <w:sz w:val="18"/>
              </w:rPr>
              <w:t>救援结束后救援队伍回归所需休整的时间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7" w:hRule="atLeast"/>
          <w:jc w:val="center"/>
        </w:trPr>
        <w:tc>
          <w:tcPr>
            <w:tcW w:w="1089" w:type="dxa"/>
            <w:vMerge w:val="continue"/>
            <w:vAlign w:val="center"/>
          </w:tcPr>
          <w:p>
            <w:pPr>
              <w:spacing w:line="240" w:lineRule="auto"/>
              <w:ind w:firstLine="0" w:firstLineChars="0"/>
              <w:rPr>
                <w:sz w:val="18"/>
              </w:rPr>
            </w:pPr>
          </w:p>
        </w:tc>
        <w:tc>
          <w:tcPr>
            <w:tcW w:w="2410" w:type="dxa"/>
            <w:vAlign w:val="center"/>
          </w:tcPr>
          <w:p>
            <w:pPr>
              <w:spacing w:line="240" w:lineRule="auto"/>
              <w:ind w:firstLine="0" w:firstLineChars="0"/>
              <w:jc w:val="left"/>
              <w:rPr>
                <w:sz w:val="18"/>
              </w:rPr>
            </w:pPr>
            <w:r>
              <w:rPr>
                <w:rFonts w:hint="eastAsia"/>
                <w:sz w:val="18"/>
              </w:rPr>
              <w:t>物资的补充</w:t>
            </w:r>
          </w:p>
        </w:tc>
        <w:tc>
          <w:tcPr>
            <w:tcW w:w="5432" w:type="dxa"/>
            <w:vAlign w:val="center"/>
          </w:tcPr>
          <w:p>
            <w:pPr>
              <w:spacing w:line="240" w:lineRule="auto"/>
              <w:ind w:firstLine="0" w:firstLineChars="0"/>
              <w:jc w:val="left"/>
              <w:rPr>
                <w:sz w:val="18"/>
              </w:rPr>
            </w:pPr>
            <w:r>
              <w:rPr>
                <w:rFonts w:hint="eastAsia"/>
                <w:sz w:val="18"/>
              </w:rPr>
              <w:t>救援结束后对医疗药品与耗材的补充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36" w:hRule="atLeast"/>
          <w:jc w:val="center"/>
        </w:trPr>
        <w:tc>
          <w:tcPr>
            <w:tcW w:w="1089" w:type="dxa"/>
            <w:vMerge w:val="continue"/>
            <w:tcBorders>
              <w:bottom w:val="single" w:color="auto" w:sz="24" w:space="0"/>
            </w:tcBorders>
            <w:vAlign w:val="center"/>
          </w:tcPr>
          <w:p>
            <w:pPr>
              <w:spacing w:line="240" w:lineRule="auto"/>
              <w:ind w:firstLine="0" w:firstLineChars="0"/>
              <w:rPr>
                <w:sz w:val="18"/>
              </w:rPr>
            </w:pPr>
          </w:p>
        </w:tc>
        <w:tc>
          <w:tcPr>
            <w:tcW w:w="2410" w:type="dxa"/>
            <w:tcBorders>
              <w:bottom w:val="single" w:color="auto" w:sz="24" w:space="0"/>
            </w:tcBorders>
            <w:vAlign w:val="center"/>
          </w:tcPr>
          <w:p>
            <w:pPr>
              <w:spacing w:line="240" w:lineRule="auto"/>
              <w:ind w:firstLine="0" w:firstLineChars="0"/>
              <w:jc w:val="left"/>
              <w:rPr>
                <w:sz w:val="18"/>
              </w:rPr>
            </w:pPr>
            <w:r>
              <w:rPr>
                <w:rFonts w:hint="eastAsia"/>
                <w:sz w:val="18"/>
              </w:rPr>
              <w:t>救援设备的清点与维护</w:t>
            </w:r>
          </w:p>
        </w:tc>
        <w:tc>
          <w:tcPr>
            <w:tcW w:w="5432" w:type="dxa"/>
            <w:tcBorders>
              <w:bottom w:val="single" w:color="auto" w:sz="24" w:space="0"/>
            </w:tcBorders>
            <w:vAlign w:val="center"/>
          </w:tcPr>
          <w:p>
            <w:pPr>
              <w:spacing w:line="240" w:lineRule="auto"/>
              <w:ind w:firstLine="0" w:firstLineChars="0"/>
              <w:jc w:val="left"/>
              <w:rPr>
                <w:sz w:val="18"/>
              </w:rPr>
            </w:pPr>
            <w:r>
              <w:rPr>
                <w:rFonts w:hint="eastAsia"/>
                <w:sz w:val="18"/>
              </w:rPr>
              <w:t>救援结束后对各类救援设备的清点与维护情况</w:t>
            </w:r>
          </w:p>
        </w:tc>
      </w:tr>
      <w:bookmarkEnd w:id="40"/>
    </w:tbl>
    <w:p>
      <w:pPr>
        <w:ind w:firstLine="480"/>
      </w:pPr>
      <w:r>
        <w:rPr>
          <w:rFonts w:hint="eastAsia"/>
        </w:rPr>
        <w:t>根据航空应急救援能力指标，建立如图3-</w:t>
      </w:r>
      <w:r>
        <w:t>2</w:t>
      </w:r>
      <w:r>
        <w:rPr>
          <w:rFonts w:hint="eastAsia"/>
        </w:rPr>
        <w:t>所示的航空应急救援能力指标体系。</w:t>
      </w:r>
    </w:p>
    <w:p>
      <w:pPr>
        <w:ind w:firstLine="480"/>
        <w:jc w:val="center"/>
        <w:sectPr>
          <w:pgSz w:w="11906" w:h="16838"/>
          <w:pgMar w:top="1418" w:right="1418" w:bottom="1418" w:left="1701" w:header="851" w:footer="992" w:gutter="0"/>
          <w:cols w:space="425" w:num="1"/>
          <w:docGrid w:linePitch="312" w:charSpace="0"/>
        </w:sectPr>
      </w:pPr>
    </w:p>
    <w:p>
      <w:pPr>
        <w:ind w:firstLine="480"/>
        <w:jc w:val="center"/>
      </w:pPr>
      <w:r>
        <w:pict>
          <v:shape id="_x0000_s1046" o:spid="_x0000_s1046" o:spt="75" type="#_x0000_t75" style="position:absolute;left:0pt;margin-left:-9.6pt;margin-top:0.3pt;height:356.2pt;width:710.05pt;mso-wrap-distance-bottom:0pt;mso-wrap-distance-left:9pt;mso-wrap-distance-right:9pt;mso-wrap-distance-top:0pt;z-index:251678720;mso-width-relative:page;mso-height-relative:page;" o:ole="t" filled="f" o:preferrelative="t" stroked="f" coordsize="21600,21600">
            <v:path/>
            <v:fill on="f" focussize="0,0"/>
            <v:stroke on="f" joinstyle="miter"/>
            <v:imagedata r:id="rId20" o:title=""/>
            <o:lock v:ext="edit" aspectratio="t"/>
            <w10:wrap type="square"/>
          </v:shape>
          <o:OLEObject Type="Embed" ProgID="Visio.Drawing.11" ShapeID="_x0000_s1046" DrawAspect="Content" ObjectID="_1468075727" r:id="rId19">
            <o:LockedField>false</o:LockedField>
          </o:OLEObject>
        </w:pict>
      </w:r>
    </w:p>
    <w:p>
      <w:pPr>
        <w:ind w:firstLine="420"/>
        <w:jc w:val="center"/>
        <w:rPr>
          <w:rFonts w:ascii="宋体" w:hAnsi="宋体"/>
          <w:sz w:val="21"/>
          <w:szCs w:val="21"/>
        </w:rPr>
        <w:sectPr>
          <w:pgSz w:w="16838" w:h="11906" w:orient="landscape"/>
          <w:pgMar w:top="1418" w:right="1418" w:bottom="1418" w:left="1701" w:header="851" w:footer="992" w:gutter="0"/>
          <w:cols w:space="425" w:num="1"/>
          <w:docGrid w:linePitch="326" w:charSpace="0"/>
        </w:sectPr>
      </w:pPr>
      <w:r>
        <w:rPr>
          <w:rFonts w:hint="eastAsia" w:ascii="宋体" w:hAnsi="宋体"/>
          <w:sz w:val="21"/>
          <w:szCs w:val="21"/>
        </w:rPr>
        <w:t>图</w:t>
      </w:r>
      <w:r>
        <w:rPr>
          <w:rFonts w:ascii="宋体" w:hAnsi="宋体"/>
          <w:sz w:val="21"/>
          <w:szCs w:val="21"/>
        </w:rPr>
        <w:t xml:space="preserve">3-2 </w:t>
      </w:r>
      <w:r>
        <w:rPr>
          <w:rFonts w:hint="eastAsia" w:ascii="宋体" w:hAnsi="宋体"/>
          <w:sz w:val="21"/>
          <w:szCs w:val="21"/>
        </w:rPr>
        <w:t>航空应急救援能力指标体</w:t>
      </w:r>
    </w:p>
    <w:p>
      <w:pPr>
        <w:pStyle w:val="2"/>
      </w:pPr>
      <w:r>
        <w:rPr>
          <w:rFonts w:hint="eastAsia" w:ascii="黑体" w:hAnsi="黑体"/>
        </w:rPr>
        <w:t xml:space="preserve"> </w:t>
      </w:r>
      <w:r>
        <w:rPr>
          <w:rFonts w:ascii="黑体" w:hAnsi="黑体"/>
        </w:rPr>
        <w:t xml:space="preserve"> </w:t>
      </w:r>
      <w:bookmarkStart w:id="41" w:name="_Toc513987560"/>
      <w:r>
        <w:rPr>
          <w:rFonts w:hint="eastAsia"/>
        </w:rPr>
        <w:t>基于QFD的通航企业应急救援能力评估</w:t>
      </w:r>
      <w:bookmarkEnd w:id="41"/>
    </w:p>
    <w:p>
      <w:pPr>
        <w:pStyle w:val="3"/>
        <w:spacing w:before="120" w:after="120"/>
      </w:pPr>
      <w:r>
        <w:rPr>
          <w:rFonts w:hint="eastAsia"/>
        </w:rPr>
        <w:t xml:space="preserve"> </w:t>
      </w:r>
      <w:r>
        <w:t xml:space="preserve"> </w:t>
      </w:r>
      <w:bookmarkStart w:id="42" w:name="_Toc513987561"/>
      <w:r>
        <w:rPr>
          <w:rFonts w:hint="eastAsia"/>
        </w:rPr>
        <w:t>构建评估模型质量屋</w:t>
      </w:r>
      <w:bookmarkEnd w:id="42"/>
    </w:p>
    <w:p>
      <w:pPr>
        <w:pStyle w:val="4"/>
        <w:spacing w:before="120" w:after="120"/>
      </w:pPr>
      <w:r>
        <w:rPr>
          <w:rFonts w:hint="eastAsia"/>
        </w:rPr>
        <w:t xml:space="preserve"> </w:t>
      </w:r>
      <w:r>
        <w:t xml:space="preserve"> </w:t>
      </w:r>
      <w:bookmarkStart w:id="43" w:name="_Toc513987562"/>
      <w:r>
        <w:rPr>
          <w:rFonts w:hint="eastAsia"/>
        </w:rPr>
        <w:t>目标顾客与需求确定</w:t>
      </w:r>
      <w:bookmarkEnd w:id="43"/>
    </w:p>
    <w:p>
      <w:pPr>
        <w:ind w:firstLine="480"/>
      </w:pPr>
      <w:r>
        <w:rPr>
          <w:rFonts w:hint="eastAsia"/>
        </w:rPr>
        <w:t>要对通航企业应急救援能力进行评估，首先需要对其目标顾客和顾客需求进行确定。对于航空应急救援的主要顾客是由于突发事件的发生，导致生命财产安全受到了损害或受到了威胁的人民群众。对于救援需求，由于突发事件的种类不同，具体的需求也不尽相同。通过第三章</w:t>
      </w:r>
      <w:r>
        <w:t>3.1</w:t>
      </w:r>
      <w:r>
        <w:rPr>
          <w:rFonts w:hint="eastAsia"/>
        </w:rPr>
        <w:t>结详细对航空应急救援需求进行了分析，得出医疗救护需求C1、搜索救援需求C2、物资人员的运送需求C3、消防灭火需求C4、卫生防疫需求C5、灾情勘察需求C6等六种涉及通航企业应急救援需求，作为评价模型质量屋模型的左外墙，如图4-</w:t>
      </w:r>
      <w:r>
        <w:t>1</w:t>
      </w:r>
      <w:r>
        <w:rPr>
          <w:rFonts w:hint="eastAsia"/>
        </w:rPr>
        <w:t>所示。</w:t>
      </w:r>
    </w:p>
    <w:p>
      <w:pPr>
        <w:pStyle w:val="4"/>
        <w:spacing w:before="120" w:after="120"/>
      </w:pPr>
      <w:r>
        <w:rPr>
          <w:rFonts w:hint="eastAsia"/>
        </w:rPr>
        <w:t xml:space="preserve"> </w:t>
      </w:r>
      <w:r>
        <w:t xml:space="preserve"> </w:t>
      </w:r>
      <w:bookmarkStart w:id="44" w:name="_Toc513987563"/>
      <w:r>
        <w:rPr>
          <w:rFonts w:hint="eastAsia"/>
        </w:rPr>
        <w:t>需求重要度确定</w:t>
      </w:r>
      <w:bookmarkEnd w:id="44"/>
    </w:p>
    <w:p>
      <w:pPr>
        <w:ind w:firstLine="480"/>
      </w:pPr>
      <w:r>
        <w:rPr>
          <w:rFonts w:hint="eastAsia"/>
        </w:rPr>
        <w:t>对于需求重要度，本文以地震灾害为研究背景，结合救援实例，利用</w:t>
      </w:r>
      <w:r>
        <w:t>Kano分析</w:t>
      </w:r>
      <w:r>
        <w:rPr>
          <w:rFonts w:hint="eastAsia"/>
        </w:rPr>
        <w:t>法</w:t>
      </w:r>
      <w:r>
        <w:t>对救援需求进行识别与分析，</w:t>
      </w:r>
      <w:r>
        <w:rPr>
          <w:rFonts w:hint="eastAsia"/>
        </w:rPr>
        <w:t>明确</w:t>
      </w:r>
      <w:r>
        <w:t>基本需求、期望需求和兴奋需求，并</w:t>
      </w:r>
      <w:r>
        <w:rPr>
          <w:rFonts w:hint="eastAsia"/>
        </w:rPr>
        <w:t>采用五级评分对其</w:t>
      </w:r>
      <w:r>
        <w:t>重要度综合评分</w:t>
      </w:r>
      <w:r>
        <w:rPr>
          <w:rFonts w:hint="eastAsia"/>
        </w:rPr>
        <w:t>，用Wi表示</w:t>
      </w:r>
      <w:r>
        <w:t>。</w:t>
      </w:r>
      <w:r>
        <w:rPr>
          <w:rFonts w:hint="eastAsia"/>
        </w:rPr>
        <w:t>对于航空应急救援通常情况可以分为应急前准备期和应急期。应急前准备期主要是对受灾地区的受灾情况进行勘察。当地震灾害发生后，陆上交通可能会受到不同程度的损坏，如果通过陆上交通对受灾情况进行勘察是不太理想的，这时需要一种快速高效且受地理环境、次生灾害和余震影等响较小勘察方式，所以空中灾情勘察是最有效的方式之一。及时了解灾害情况，可以为资源调配，重大决策提供指导，所以航空方式的灾情勘察可以认为是应急救援中基本的需求，对整个救援十分重要，需求重要度可定为5。根据相关研究，通常情况下地震应急期的工作顺序为：抢救埋压人员、医治伤员、卫生防疫、水与食品的供给、日用品救济、临时住房、防雨与御寒取暖物资供应等</w:t>
      </w:r>
      <w:r>
        <w:rPr>
          <w:rFonts w:hint="eastAsia"/>
          <w:vertAlign w:val="superscript"/>
        </w:rPr>
        <w:t>[4</w:t>
      </w:r>
      <w:r>
        <w:rPr>
          <w:vertAlign w:val="superscript"/>
        </w:rPr>
        <w:t>6]</w:t>
      </w:r>
      <w:r>
        <w:rPr>
          <w:rFonts w:hint="eastAsia"/>
        </w:rPr>
        <w:t>。再结合地震应急救援实例可以看出搜索救援需求、医疗救护需求、卫生防疫需求和人员物资的运送都是基本需求是地震救援活动中不可或缺的，对于他们重要度的确定，可以根据救援需求的优先顺序和需求紧迫程度对需求重要度进行确定，在实际救援中医疗救护、搜索救援和人员物资的运送基本上是同时进行，首先需要把救援人员、搜救工具、救护人员及医疗药品与设备运往灾区，搜索救援与医疗救护基本上是同时进行，所以对这些需求的重要度都可以定为5。对于卫生防疫相对搜救和医疗救护来说没有那么急切地需要，所以需求重要度可定为4。对于消防灭火需求，地震次生火灾虽然破坏性较大，但发生的可能性比较罕见，所以可以将其重要度定为3，各需求分类和评分如表4-</w:t>
      </w:r>
      <w:r>
        <w:t>1</w:t>
      </w:r>
      <w:r>
        <w:rPr>
          <w:rFonts w:hint="eastAsia"/>
        </w:rPr>
        <w:t>所示。最后把确定的重要度Wi放入质量屋模型左内墙，如图4-</w:t>
      </w:r>
      <w:r>
        <w:t>1</w:t>
      </w:r>
      <w:r>
        <w:rPr>
          <w:rFonts w:hint="eastAsia"/>
        </w:rPr>
        <w:t>所示。</w:t>
      </w:r>
    </w:p>
    <w:p>
      <w:pPr>
        <w:pStyle w:val="38"/>
        <w:ind w:left="720" w:firstLine="0" w:firstLineChars="0"/>
        <w:jc w:val="center"/>
        <w:rPr>
          <w:rFonts w:ascii="宋体" w:hAnsi="宋体"/>
          <w:sz w:val="21"/>
          <w:szCs w:val="21"/>
        </w:rPr>
      </w:pPr>
      <w:r>
        <w:rPr>
          <w:rFonts w:hint="eastAsia" w:ascii="宋体" w:hAnsi="宋体"/>
          <w:sz w:val="21"/>
          <w:szCs w:val="21"/>
        </w:rPr>
        <w:t>表</w:t>
      </w:r>
      <w:r>
        <w:rPr>
          <w:rFonts w:ascii="宋体" w:hAnsi="宋体"/>
          <w:sz w:val="21"/>
          <w:szCs w:val="21"/>
        </w:rPr>
        <w:t xml:space="preserve">4-1 </w:t>
      </w:r>
      <w:r>
        <w:rPr>
          <w:rFonts w:hint="eastAsia" w:ascii="宋体" w:hAnsi="宋体"/>
          <w:sz w:val="21"/>
          <w:szCs w:val="21"/>
        </w:rPr>
        <w:t>需求分类及重要度评价结果</w:t>
      </w:r>
    </w:p>
    <w:tbl>
      <w:tblPr>
        <w:tblStyle w:val="23"/>
        <w:tblW w:w="8289" w:type="dxa"/>
        <w:jc w:val="center"/>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2763"/>
        <w:gridCol w:w="2763"/>
        <w:gridCol w:w="276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02" w:hRule="atLeast"/>
          <w:jc w:val="center"/>
        </w:trPr>
        <w:tc>
          <w:tcPr>
            <w:tcW w:w="2763" w:type="dxa"/>
            <w:tcBorders>
              <w:top w:val="single" w:color="auto" w:sz="24" w:space="0"/>
              <w:bottom w:val="single" w:color="auto" w:sz="2" w:space="0"/>
            </w:tcBorders>
            <w:vAlign w:val="center"/>
          </w:tcPr>
          <w:p>
            <w:pPr>
              <w:ind w:firstLine="0" w:firstLineChars="0"/>
              <w:jc w:val="center"/>
              <w:rPr>
                <w:sz w:val="21"/>
                <w:szCs w:val="18"/>
              </w:rPr>
            </w:pPr>
            <w:r>
              <w:rPr>
                <w:rFonts w:hint="eastAsia"/>
                <w:sz w:val="21"/>
                <w:szCs w:val="18"/>
              </w:rPr>
              <w:t>救援需求</w:t>
            </w:r>
          </w:p>
        </w:tc>
        <w:tc>
          <w:tcPr>
            <w:tcW w:w="2763" w:type="dxa"/>
            <w:tcBorders>
              <w:top w:val="single" w:color="auto" w:sz="24" w:space="0"/>
              <w:bottom w:val="single" w:color="auto" w:sz="2" w:space="0"/>
            </w:tcBorders>
            <w:vAlign w:val="center"/>
          </w:tcPr>
          <w:p>
            <w:pPr>
              <w:ind w:firstLine="0" w:firstLineChars="0"/>
              <w:jc w:val="center"/>
              <w:rPr>
                <w:sz w:val="21"/>
                <w:szCs w:val="18"/>
              </w:rPr>
            </w:pPr>
            <w:r>
              <w:rPr>
                <w:rFonts w:hint="eastAsia"/>
                <w:sz w:val="21"/>
                <w:szCs w:val="18"/>
              </w:rPr>
              <w:t>需求分类</w:t>
            </w:r>
          </w:p>
        </w:tc>
        <w:tc>
          <w:tcPr>
            <w:tcW w:w="2763" w:type="dxa"/>
            <w:tcBorders>
              <w:top w:val="single" w:color="auto" w:sz="24" w:space="0"/>
              <w:bottom w:val="single" w:color="auto" w:sz="2" w:space="0"/>
            </w:tcBorders>
            <w:vAlign w:val="center"/>
          </w:tcPr>
          <w:p>
            <w:pPr>
              <w:ind w:firstLine="0" w:firstLineChars="0"/>
              <w:jc w:val="center"/>
              <w:rPr>
                <w:sz w:val="21"/>
                <w:szCs w:val="18"/>
              </w:rPr>
            </w:pPr>
            <w:r>
              <w:rPr>
                <w:rFonts w:hint="eastAsia"/>
                <w:sz w:val="21"/>
                <w:szCs w:val="18"/>
              </w:rPr>
              <w:t>重要度评分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86" w:hRule="atLeast"/>
          <w:jc w:val="center"/>
        </w:trPr>
        <w:tc>
          <w:tcPr>
            <w:tcW w:w="2763" w:type="dxa"/>
            <w:tcBorders>
              <w:top w:val="single" w:color="auto" w:sz="2" w:space="0"/>
            </w:tcBorders>
            <w:vAlign w:val="center"/>
          </w:tcPr>
          <w:p>
            <w:pPr>
              <w:ind w:firstLine="0" w:firstLineChars="0"/>
              <w:jc w:val="center"/>
              <w:rPr>
                <w:sz w:val="21"/>
                <w:szCs w:val="18"/>
              </w:rPr>
            </w:pPr>
            <w:r>
              <w:rPr>
                <w:rFonts w:hint="eastAsia"/>
                <w:sz w:val="21"/>
                <w:szCs w:val="18"/>
              </w:rPr>
              <w:t>医疗救护需求C1</w:t>
            </w:r>
          </w:p>
        </w:tc>
        <w:tc>
          <w:tcPr>
            <w:tcW w:w="2763" w:type="dxa"/>
            <w:tcBorders>
              <w:top w:val="single" w:color="auto" w:sz="2" w:space="0"/>
            </w:tcBorders>
            <w:vAlign w:val="center"/>
          </w:tcPr>
          <w:p>
            <w:pPr>
              <w:ind w:firstLine="0" w:firstLineChars="0"/>
              <w:jc w:val="center"/>
              <w:rPr>
                <w:sz w:val="21"/>
                <w:szCs w:val="18"/>
              </w:rPr>
            </w:pPr>
            <w:r>
              <w:rPr>
                <w:rFonts w:hint="eastAsia"/>
                <w:sz w:val="21"/>
                <w:szCs w:val="18"/>
              </w:rPr>
              <w:t>基本需求</w:t>
            </w:r>
          </w:p>
        </w:tc>
        <w:tc>
          <w:tcPr>
            <w:tcW w:w="2763" w:type="dxa"/>
            <w:tcBorders>
              <w:top w:val="single" w:color="auto" w:sz="2" w:space="0"/>
            </w:tcBorders>
            <w:vAlign w:val="center"/>
          </w:tcPr>
          <w:p>
            <w:pPr>
              <w:ind w:firstLine="0" w:firstLineChars="0"/>
              <w:jc w:val="center"/>
              <w:rPr>
                <w:sz w:val="21"/>
                <w:szCs w:val="18"/>
              </w:rPr>
            </w:pPr>
            <w:r>
              <w:rPr>
                <w:rFonts w:hint="eastAsia"/>
                <w:sz w:val="21"/>
                <w:szCs w:val="18"/>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02" w:hRule="atLeast"/>
          <w:jc w:val="center"/>
        </w:trPr>
        <w:tc>
          <w:tcPr>
            <w:tcW w:w="2763" w:type="dxa"/>
            <w:vAlign w:val="center"/>
          </w:tcPr>
          <w:p>
            <w:pPr>
              <w:ind w:firstLine="0" w:firstLineChars="0"/>
              <w:jc w:val="center"/>
              <w:rPr>
                <w:sz w:val="21"/>
                <w:szCs w:val="18"/>
              </w:rPr>
            </w:pPr>
            <w:r>
              <w:rPr>
                <w:rFonts w:hint="eastAsia"/>
                <w:sz w:val="21"/>
                <w:szCs w:val="18"/>
              </w:rPr>
              <w:t>搜索救援需求C2</w:t>
            </w:r>
          </w:p>
        </w:tc>
        <w:tc>
          <w:tcPr>
            <w:tcW w:w="2763" w:type="dxa"/>
            <w:vAlign w:val="center"/>
          </w:tcPr>
          <w:p>
            <w:pPr>
              <w:ind w:firstLine="0" w:firstLineChars="0"/>
              <w:jc w:val="center"/>
              <w:rPr>
                <w:sz w:val="21"/>
                <w:szCs w:val="18"/>
              </w:rPr>
            </w:pPr>
            <w:r>
              <w:rPr>
                <w:rFonts w:hint="eastAsia"/>
                <w:sz w:val="21"/>
                <w:szCs w:val="18"/>
              </w:rPr>
              <w:t>基本需求</w:t>
            </w:r>
          </w:p>
        </w:tc>
        <w:tc>
          <w:tcPr>
            <w:tcW w:w="2763" w:type="dxa"/>
            <w:vAlign w:val="center"/>
          </w:tcPr>
          <w:p>
            <w:pPr>
              <w:ind w:firstLine="0" w:firstLineChars="0"/>
              <w:jc w:val="center"/>
              <w:rPr>
                <w:sz w:val="21"/>
                <w:szCs w:val="18"/>
              </w:rPr>
            </w:pPr>
            <w:r>
              <w:rPr>
                <w:rFonts w:hint="eastAsia"/>
                <w:sz w:val="21"/>
                <w:szCs w:val="18"/>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02" w:hRule="atLeast"/>
          <w:jc w:val="center"/>
        </w:trPr>
        <w:tc>
          <w:tcPr>
            <w:tcW w:w="2763" w:type="dxa"/>
            <w:vAlign w:val="center"/>
          </w:tcPr>
          <w:p>
            <w:pPr>
              <w:ind w:firstLine="0" w:firstLineChars="0"/>
              <w:jc w:val="center"/>
              <w:rPr>
                <w:sz w:val="21"/>
                <w:szCs w:val="18"/>
              </w:rPr>
            </w:pPr>
            <w:r>
              <w:rPr>
                <w:rFonts w:hint="eastAsia"/>
                <w:sz w:val="21"/>
                <w:szCs w:val="18"/>
              </w:rPr>
              <w:t>物资人员运送需求C3</w:t>
            </w:r>
          </w:p>
        </w:tc>
        <w:tc>
          <w:tcPr>
            <w:tcW w:w="2763" w:type="dxa"/>
            <w:vAlign w:val="center"/>
          </w:tcPr>
          <w:p>
            <w:pPr>
              <w:ind w:firstLine="0" w:firstLineChars="0"/>
              <w:jc w:val="center"/>
              <w:rPr>
                <w:sz w:val="21"/>
                <w:szCs w:val="18"/>
              </w:rPr>
            </w:pPr>
            <w:r>
              <w:rPr>
                <w:rFonts w:hint="eastAsia"/>
                <w:sz w:val="21"/>
                <w:szCs w:val="18"/>
              </w:rPr>
              <w:t>基本需求</w:t>
            </w:r>
          </w:p>
        </w:tc>
        <w:tc>
          <w:tcPr>
            <w:tcW w:w="2763" w:type="dxa"/>
            <w:vAlign w:val="center"/>
          </w:tcPr>
          <w:p>
            <w:pPr>
              <w:ind w:firstLine="0" w:firstLineChars="0"/>
              <w:jc w:val="center"/>
              <w:rPr>
                <w:sz w:val="21"/>
                <w:szCs w:val="18"/>
              </w:rPr>
            </w:pPr>
            <w:r>
              <w:rPr>
                <w:rFonts w:hint="eastAsia"/>
                <w:sz w:val="21"/>
                <w:szCs w:val="18"/>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86" w:hRule="atLeast"/>
          <w:jc w:val="center"/>
        </w:trPr>
        <w:tc>
          <w:tcPr>
            <w:tcW w:w="2763" w:type="dxa"/>
            <w:vAlign w:val="center"/>
          </w:tcPr>
          <w:p>
            <w:pPr>
              <w:ind w:firstLine="0" w:firstLineChars="0"/>
              <w:jc w:val="center"/>
              <w:rPr>
                <w:spacing w:val="2"/>
                <w:sz w:val="21"/>
                <w:szCs w:val="18"/>
              </w:rPr>
            </w:pPr>
            <w:r>
              <w:rPr>
                <w:rFonts w:hint="eastAsia"/>
                <w:spacing w:val="2"/>
                <w:sz w:val="21"/>
                <w:szCs w:val="18"/>
              </w:rPr>
              <w:t>消防灭火需求C4</w:t>
            </w:r>
          </w:p>
        </w:tc>
        <w:tc>
          <w:tcPr>
            <w:tcW w:w="2763" w:type="dxa"/>
            <w:vAlign w:val="center"/>
          </w:tcPr>
          <w:p>
            <w:pPr>
              <w:ind w:firstLine="0" w:firstLineChars="0"/>
              <w:jc w:val="center"/>
              <w:rPr>
                <w:sz w:val="21"/>
                <w:szCs w:val="18"/>
              </w:rPr>
            </w:pPr>
            <w:r>
              <w:rPr>
                <w:rFonts w:hint="eastAsia"/>
                <w:sz w:val="21"/>
                <w:szCs w:val="18"/>
              </w:rPr>
              <w:t>期望需求</w:t>
            </w:r>
          </w:p>
        </w:tc>
        <w:tc>
          <w:tcPr>
            <w:tcW w:w="2763" w:type="dxa"/>
            <w:vAlign w:val="center"/>
          </w:tcPr>
          <w:p>
            <w:pPr>
              <w:ind w:firstLine="0" w:firstLineChars="0"/>
              <w:jc w:val="center"/>
              <w:rPr>
                <w:sz w:val="21"/>
                <w:szCs w:val="18"/>
              </w:rPr>
            </w:pPr>
            <w:r>
              <w:rPr>
                <w:rFonts w:hint="eastAsia"/>
                <w:sz w:val="21"/>
                <w:szCs w:val="18"/>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86" w:hRule="atLeast"/>
          <w:jc w:val="center"/>
        </w:trPr>
        <w:tc>
          <w:tcPr>
            <w:tcW w:w="2763" w:type="dxa"/>
            <w:vAlign w:val="center"/>
          </w:tcPr>
          <w:p>
            <w:pPr>
              <w:ind w:firstLine="0" w:firstLineChars="0"/>
              <w:jc w:val="center"/>
              <w:rPr>
                <w:sz w:val="21"/>
                <w:szCs w:val="18"/>
              </w:rPr>
            </w:pPr>
            <w:r>
              <w:rPr>
                <w:rFonts w:hint="eastAsia"/>
                <w:sz w:val="21"/>
                <w:szCs w:val="18"/>
              </w:rPr>
              <w:t>卫生防疫需求C5</w:t>
            </w:r>
          </w:p>
        </w:tc>
        <w:tc>
          <w:tcPr>
            <w:tcW w:w="2763" w:type="dxa"/>
            <w:vAlign w:val="center"/>
          </w:tcPr>
          <w:p>
            <w:pPr>
              <w:ind w:firstLine="0" w:firstLineChars="0"/>
              <w:jc w:val="center"/>
              <w:rPr>
                <w:sz w:val="21"/>
                <w:szCs w:val="18"/>
              </w:rPr>
            </w:pPr>
            <w:r>
              <w:rPr>
                <w:rFonts w:hint="eastAsia"/>
                <w:sz w:val="21"/>
                <w:szCs w:val="18"/>
              </w:rPr>
              <w:t>基本需求</w:t>
            </w:r>
          </w:p>
        </w:tc>
        <w:tc>
          <w:tcPr>
            <w:tcW w:w="2763" w:type="dxa"/>
            <w:vAlign w:val="center"/>
          </w:tcPr>
          <w:p>
            <w:pPr>
              <w:ind w:firstLine="0" w:firstLineChars="0"/>
              <w:jc w:val="center"/>
              <w:rPr>
                <w:sz w:val="21"/>
                <w:szCs w:val="18"/>
              </w:rPr>
            </w:pPr>
            <w:r>
              <w:rPr>
                <w:rFonts w:hint="eastAsia"/>
                <w:sz w:val="21"/>
                <w:szCs w:val="18"/>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02" w:hRule="atLeast"/>
          <w:jc w:val="center"/>
        </w:trPr>
        <w:tc>
          <w:tcPr>
            <w:tcW w:w="2763" w:type="dxa"/>
            <w:tcBorders>
              <w:bottom w:val="single" w:color="auto" w:sz="24" w:space="0"/>
            </w:tcBorders>
            <w:vAlign w:val="center"/>
          </w:tcPr>
          <w:p>
            <w:pPr>
              <w:ind w:firstLine="0" w:firstLineChars="0"/>
              <w:jc w:val="center"/>
              <w:rPr>
                <w:sz w:val="21"/>
                <w:szCs w:val="18"/>
              </w:rPr>
            </w:pPr>
            <w:r>
              <w:rPr>
                <w:rFonts w:hint="eastAsia"/>
                <w:sz w:val="21"/>
                <w:szCs w:val="18"/>
              </w:rPr>
              <w:t>灾情勘察需求C6</w:t>
            </w:r>
          </w:p>
        </w:tc>
        <w:tc>
          <w:tcPr>
            <w:tcW w:w="2763" w:type="dxa"/>
            <w:tcBorders>
              <w:bottom w:val="single" w:color="auto" w:sz="24" w:space="0"/>
            </w:tcBorders>
            <w:vAlign w:val="center"/>
          </w:tcPr>
          <w:p>
            <w:pPr>
              <w:ind w:firstLine="0" w:firstLineChars="0"/>
              <w:jc w:val="center"/>
              <w:rPr>
                <w:sz w:val="21"/>
                <w:szCs w:val="18"/>
              </w:rPr>
            </w:pPr>
            <w:r>
              <w:rPr>
                <w:rFonts w:hint="eastAsia"/>
                <w:sz w:val="21"/>
                <w:szCs w:val="18"/>
              </w:rPr>
              <w:t>基本需求</w:t>
            </w:r>
          </w:p>
        </w:tc>
        <w:tc>
          <w:tcPr>
            <w:tcW w:w="2763" w:type="dxa"/>
            <w:tcBorders>
              <w:bottom w:val="single" w:color="auto" w:sz="24" w:space="0"/>
            </w:tcBorders>
            <w:vAlign w:val="center"/>
          </w:tcPr>
          <w:p>
            <w:pPr>
              <w:ind w:firstLine="0" w:firstLineChars="0"/>
              <w:jc w:val="center"/>
              <w:rPr>
                <w:sz w:val="21"/>
                <w:szCs w:val="18"/>
              </w:rPr>
            </w:pPr>
            <w:r>
              <w:rPr>
                <w:rFonts w:hint="eastAsia"/>
                <w:sz w:val="21"/>
                <w:szCs w:val="18"/>
              </w:rPr>
              <w:t>5</w:t>
            </w:r>
          </w:p>
        </w:tc>
      </w:tr>
    </w:tbl>
    <w:p>
      <w:pPr>
        <w:ind w:firstLine="0" w:firstLineChars="0"/>
      </w:pPr>
    </w:p>
    <w:p>
      <w:pPr>
        <w:pStyle w:val="4"/>
        <w:spacing w:before="120" w:after="120"/>
      </w:pPr>
      <w:r>
        <w:rPr>
          <w:rFonts w:hint="eastAsia"/>
        </w:rPr>
        <w:t xml:space="preserve"> </w:t>
      </w:r>
      <w:r>
        <w:t xml:space="preserve"> </w:t>
      </w:r>
      <w:bookmarkStart w:id="45" w:name="_Toc513987564"/>
      <w:r>
        <w:rPr>
          <w:rFonts w:hint="eastAsia"/>
        </w:rPr>
        <w:t>根据救援需求确定救援能力指标</w:t>
      </w:r>
      <w:bookmarkEnd w:id="45"/>
    </w:p>
    <w:p>
      <w:pPr>
        <w:ind w:firstLine="480"/>
      </w:pPr>
      <w:r>
        <w:rPr>
          <w:rFonts w:hint="eastAsia"/>
        </w:rPr>
        <w:t>对于航空应急救援能力指标的确定，在第三章中分别从3</w:t>
      </w:r>
      <w:r>
        <w:t>.2</w:t>
      </w:r>
      <w:r>
        <w:rPr>
          <w:rFonts w:hint="eastAsia"/>
        </w:rPr>
        <w:t>面向需求的航空应急救援能力分析、3</w:t>
      </w:r>
      <w:r>
        <w:t>.3</w:t>
      </w:r>
      <w:r>
        <w:rPr>
          <w:rFonts w:hint="eastAsia"/>
        </w:rPr>
        <w:t>能力影响因素分析、3</w:t>
      </w:r>
      <w:r>
        <w:t>.4</w:t>
      </w:r>
      <w:r>
        <w:rPr>
          <w:rFonts w:hint="eastAsia"/>
        </w:rPr>
        <w:t>需求与能力映射关系等方面对航空应急救援能力指标进行了分析，最后得到关于救援队伍的二级指标1</w:t>
      </w:r>
      <w:r>
        <w:t>3</w:t>
      </w:r>
      <w:r>
        <w:rPr>
          <w:rFonts w:hint="eastAsia"/>
        </w:rPr>
        <w:t>项，关于救援装备的二级指标2</w:t>
      </w:r>
      <w:r>
        <w:t>3</w:t>
      </w:r>
      <w:r>
        <w:rPr>
          <w:rFonts w:hint="eastAsia"/>
        </w:rPr>
        <w:t>项，关于救援航空器的二级指标1</w:t>
      </w:r>
      <w:r>
        <w:t>2</w:t>
      </w:r>
      <w:r>
        <w:rPr>
          <w:rFonts w:hint="eastAsia"/>
        </w:rPr>
        <w:t>项，关于救援物资储备的二级指标2项，应急管理与响应二级指标1</w:t>
      </w:r>
      <w:r>
        <w:t>1</w:t>
      </w:r>
      <w:r>
        <w:rPr>
          <w:rFonts w:hint="eastAsia"/>
        </w:rPr>
        <w:t>项，共记6</w:t>
      </w:r>
      <w:r>
        <w:t>2</w:t>
      </w:r>
      <w:r>
        <w:rPr>
          <w:rFonts w:hint="eastAsia"/>
        </w:rPr>
        <w:t>项。最后将得到的航空应急救援能力指标作为评价模型质量屋的天花板，如图4-</w:t>
      </w:r>
      <w:r>
        <w:t>1</w:t>
      </w:r>
      <w:r>
        <w:rPr>
          <w:rFonts w:hint="eastAsia"/>
        </w:rPr>
        <w:t>所示。</w:t>
      </w:r>
    </w:p>
    <w:p>
      <w:pPr>
        <w:pStyle w:val="4"/>
        <w:spacing w:before="120" w:after="120"/>
      </w:pPr>
      <w:r>
        <w:rPr>
          <w:rFonts w:hint="eastAsia"/>
        </w:rPr>
        <w:t xml:space="preserve"> </w:t>
      </w:r>
      <w:r>
        <w:t xml:space="preserve"> </w:t>
      </w:r>
      <w:bookmarkStart w:id="46" w:name="_Toc513987565"/>
      <w:r>
        <w:rPr>
          <w:rFonts w:hint="eastAsia"/>
        </w:rPr>
        <w:t>救援能力指标与救援需求之间的关联程度分析</w:t>
      </w:r>
      <w:bookmarkEnd w:id="46"/>
    </w:p>
    <w:p>
      <w:pPr>
        <w:ind w:firstLine="480"/>
      </w:pPr>
      <w:r>
        <w:rPr>
          <w:rFonts w:hint="eastAsia"/>
        </w:rPr>
        <w:t>在救援行动中，有些能力指标是救援任务的主要要素，即与救援需求直接关联，或者缺失了某种能力将严重影响救援任务的进行，有些能力指标与救援需求的关联程度并不强，缺乏该项能力救援任务仍可以完成，只是效果相对较差而已，而有些救援能力对某项救援需求而言很重要，与其他的救援需求可能毫不相关。准确找到需求与能力指标之间的关系对后面的能力指标重要度计算和通航企业应急救援能力评估十分重要。本文采用文献分析法，结合救援实例采用五级评分对救援需求与能力指标之间的关联程度进行确定，</w:t>
      </w:r>
      <w:r>
        <w:t>5表示关联度最强，4表示关联度较强，3表示关联度一般，2表示关联度较差，1表示关联度最差。</w:t>
      </w:r>
      <w:r>
        <w:rPr>
          <w:rFonts w:hint="eastAsia"/>
        </w:rPr>
        <w:t>对于救援需求与能力指标之间的关系度的确定，主要是分析救援能力指标对救援需求任务的影响程度，假设缺少该项能力会对救援任务造成什么影响等。比如在医疗救护需求中，救援队伍中的医务人员和护理人员是与医疗救护需求主要要素，是必不可少的，如果缺少了这两类人员医疗救护将无法正常进行，所以与需求之间的关系强相关；伤患装卸员虽也是医疗救护任务的主要要素，但缺少该项能力后救援任务仍可以进行，只是会对救援效果造成影响，所以可以定为较强相关等等。可以按照此分析方法对其他的救援能力与救援需求之间的关系进行分析，最后得到一个6x</w:t>
      </w:r>
      <w:r>
        <w:t>62</w:t>
      </w:r>
      <w:r>
        <w:rPr>
          <w:rFonts w:hint="eastAsia"/>
        </w:rPr>
        <w:t>的关联矩阵，作为评价模型质量屋的房间，关联度大小用Rij表示，如图4-</w:t>
      </w:r>
      <w:r>
        <w:t>1</w:t>
      </w:r>
      <w:r>
        <w:rPr>
          <w:rFonts w:hint="eastAsia"/>
        </w:rPr>
        <w:t>所示。</w:t>
      </w:r>
    </w:p>
    <w:p>
      <w:pPr>
        <w:tabs>
          <w:tab w:val="left" w:pos="8222"/>
        </w:tabs>
        <w:ind w:firstLine="480"/>
      </w:pPr>
      <w:r>
        <w:rPr>
          <w:rFonts w:hint="eastAsia"/>
        </w:rPr>
        <w:t>根据救援需求与救援能力指标之间的关联程度分析可以得出每项救援需求所涉及的能力指标对应关系，如下表所示。</w:t>
      </w:r>
    </w:p>
    <w:p>
      <w:pPr>
        <w:ind w:firstLine="480"/>
      </w:pPr>
      <w:r>
        <w:rPr>
          <w:rFonts w:hint="eastAsia"/>
        </w:rPr>
        <w:t>（一）医疗救护需求</w:t>
      </w:r>
    </w:p>
    <w:p>
      <w:pPr>
        <w:pStyle w:val="38"/>
        <w:ind w:left="720" w:firstLine="0" w:firstLineChars="0"/>
        <w:jc w:val="center"/>
        <w:rPr>
          <w:rFonts w:ascii="宋体" w:hAnsi="宋体"/>
          <w:sz w:val="21"/>
          <w:szCs w:val="21"/>
        </w:rPr>
      </w:pPr>
      <w:r>
        <w:rPr>
          <w:rFonts w:hint="eastAsia" w:ascii="宋体" w:hAnsi="宋体"/>
          <w:sz w:val="21"/>
          <w:szCs w:val="21"/>
        </w:rPr>
        <w:t>表</w:t>
      </w:r>
      <w:r>
        <w:rPr>
          <w:rFonts w:ascii="宋体" w:hAnsi="宋体"/>
          <w:sz w:val="21"/>
          <w:szCs w:val="21"/>
        </w:rPr>
        <w:t xml:space="preserve">4-2 </w:t>
      </w:r>
      <w:r>
        <w:rPr>
          <w:rFonts w:hint="eastAsia" w:ascii="宋体" w:hAnsi="宋体"/>
          <w:sz w:val="21"/>
          <w:szCs w:val="21"/>
        </w:rPr>
        <w:t>医疗救护需求涉及的能力指标</w:t>
      </w:r>
    </w:p>
    <w:tbl>
      <w:tblPr>
        <w:tblStyle w:val="24"/>
        <w:tblW w:w="9015" w:type="dxa"/>
        <w:tblInd w:w="0" w:type="dxa"/>
        <w:tblBorders>
          <w:top w:val="single" w:color="4472C4" w:themeColor="accent1" w:sz="8" w:space="0"/>
          <w:left w:val="none" w:color="auto" w:sz="0" w:space="0"/>
          <w:bottom w:val="single" w:color="4472C4" w:themeColor="accent1" w:sz="8"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1538"/>
        <w:gridCol w:w="2461"/>
        <w:gridCol w:w="2239"/>
        <w:gridCol w:w="2777"/>
      </w:tblGrid>
      <w:tr>
        <w:tblPrEx>
          <w:tblBorders>
            <w:top w:val="single" w:color="4472C4" w:themeColor="accent1" w:sz="8" w:space="0"/>
            <w:left w:val="none" w:color="auto" w:sz="0" w:space="0"/>
            <w:bottom w:val="single" w:color="4472C4" w:themeColor="accent1" w:sz="8"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81" w:hRule="atLeast"/>
        </w:trPr>
        <w:tc>
          <w:tcPr>
            <w:tcW w:w="1538" w:type="dxa"/>
            <w:tcBorders>
              <w:top w:val="single" w:color="auto" w:sz="18" w:space="0"/>
              <w:left w:val="nil"/>
              <w:bottom w:val="single" w:color="auto" w:sz="2" w:space="0"/>
              <w:right w:val="nil"/>
              <w:insideV w:val="nil"/>
            </w:tcBorders>
            <w:shd w:val="clear" w:color="auto" w:fill="auto"/>
            <w:noWrap/>
            <w:vAlign w:val="center"/>
          </w:tcPr>
          <w:p>
            <w:pPr>
              <w:spacing w:before="0" w:after="0"/>
              <w:ind w:firstLineChars="111"/>
              <w:rPr>
                <w:b w:val="0"/>
                <w:bCs/>
                <w:color w:val="auto"/>
                <w:kern w:val="0"/>
                <w:sz w:val="18"/>
              </w:rPr>
            </w:pPr>
            <w:r>
              <w:rPr>
                <w:rFonts w:hint="eastAsia"/>
                <w:b w:val="0"/>
                <w:bCs/>
                <w:color w:val="auto"/>
                <w:kern w:val="0"/>
                <w:sz w:val="18"/>
              </w:rPr>
              <w:t>救援需求</w:t>
            </w:r>
          </w:p>
        </w:tc>
        <w:tc>
          <w:tcPr>
            <w:tcW w:w="7477" w:type="dxa"/>
            <w:gridSpan w:val="3"/>
            <w:tcBorders>
              <w:top w:val="single" w:color="auto" w:sz="18" w:space="0"/>
              <w:bottom w:val="single" w:color="auto" w:sz="2" w:space="0"/>
              <w:right w:val="nil"/>
              <w:insideV w:val="nil"/>
            </w:tcBorders>
            <w:shd w:val="clear" w:color="auto" w:fill="auto"/>
            <w:vAlign w:val="center"/>
          </w:tcPr>
          <w:p>
            <w:pPr>
              <w:spacing w:before="0" w:after="0"/>
              <w:ind w:firstLine="360"/>
              <w:jc w:val="center"/>
              <w:rPr>
                <w:b w:val="0"/>
                <w:bCs w:val="0"/>
                <w:color w:val="auto"/>
                <w:kern w:val="0"/>
                <w:sz w:val="18"/>
              </w:rPr>
            </w:pPr>
            <w:r>
              <w:rPr>
                <w:rFonts w:hint="eastAsia"/>
                <w:b w:val="0"/>
                <w:bCs w:val="0"/>
                <w:color w:val="auto"/>
                <w:kern w:val="0"/>
                <w:sz w:val="18"/>
              </w:rPr>
              <w:t>能力指标</w:t>
            </w:r>
          </w:p>
        </w:tc>
      </w:tr>
      <w:tr>
        <w:tblPrEx>
          <w:tblBorders>
            <w:top w:val="single" w:color="4472C4" w:themeColor="accent1" w:sz="8" w:space="0"/>
            <w:left w:val="none" w:color="auto" w:sz="0" w:space="0"/>
            <w:bottom w:val="single" w:color="4472C4" w:themeColor="accent1" w:sz="8"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678" w:hRule="atLeast"/>
        </w:trPr>
        <w:tc>
          <w:tcPr>
            <w:tcW w:w="1538" w:type="dxa"/>
            <w:tcBorders>
              <w:top w:val="single" w:color="auto" w:sz="2" w:space="0"/>
              <w:left w:val="nil"/>
              <w:bottom w:val="single" w:color="auto" w:sz="18" w:space="0"/>
              <w:right w:val="nil"/>
              <w:insideV w:val="nil"/>
            </w:tcBorders>
            <w:noWrap/>
            <w:vAlign w:val="center"/>
          </w:tcPr>
          <w:p>
            <w:pPr>
              <w:spacing w:before="0" w:after="0"/>
              <w:ind w:firstLine="0" w:firstLineChars="0"/>
              <w:rPr>
                <w:b w:val="0"/>
                <w:bCs w:val="0"/>
                <w:color w:val="auto"/>
                <w:kern w:val="0"/>
                <w:sz w:val="18"/>
              </w:rPr>
            </w:pPr>
            <w:r>
              <w:rPr>
                <w:rFonts w:hint="eastAsia"/>
                <w:b w:val="0"/>
                <w:bCs/>
                <w:color w:val="auto"/>
                <w:kern w:val="0"/>
                <w:sz w:val="18"/>
              </w:rPr>
              <w:t>医疗救护需求</w:t>
            </w:r>
          </w:p>
          <w:p>
            <w:pPr>
              <w:spacing w:before="0" w:after="0"/>
              <w:ind w:firstLine="360"/>
              <w:rPr>
                <w:b w:val="0"/>
                <w:bCs/>
                <w:color w:val="auto"/>
                <w:kern w:val="0"/>
                <w:sz w:val="18"/>
              </w:rPr>
            </w:pPr>
            <w:r>
              <w:rPr>
                <w:rFonts w:hint="eastAsia"/>
                <w:b w:val="0"/>
                <w:bCs/>
                <w:color w:val="auto"/>
                <w:kern w:val="0"/>
                <w:sz w:val="18"/>
              </w:rPr>
              <w:t>C1</w:t>
            </w:r>
          </w:p>
        </w:tc>
        <w:tc>
          <w:tcPr>
            <w:tcW w:w="2461" w:type="dxa"/>
            <w:tcBorders>
              <w:top w:val="single" w:color="auto" w:sz="2" w:space="0"/>
              <w:bottom w:val="single" w:color="auto" w:sz="18" w:space="0"/>
              <w:right w:val="nil"/>
              <w:insideV w:val="nil"/>
            </w:tcBorders>
            <w:vAlign w:val="center"/>
          </w:tcPr>
          <w:p>
            <w:pPr>
              <w:spacing w:before="0" w:after="0"/>
              <w:ind w:firstLine="0" w:firstLineChars="0"/>
              <w:jc w:val="left"/>
              <w:rPr>
                <w:rStyle w:val="43"/>
                <w:b w:val="0"/>
                <w:bCs/>
                <w:i w:val="0"/>
                <w:color w:val="auto"/>
                <w:kern w:val="0"/>
                <w:sz w:val="18"/>
              </w:rPr>
            </w:pPr>
            <w:r>
              <w:rPr>
                <w:rStyle w:val="43"/>
                <w:rFonts w:hint="eastAsia"/>
                <w:b w:val="0"/>
                <w:bCs/>
                <w:i w:val="0"/>
                <w:color w:val="auto"/>
                <w:kern w:val="0"/>
                <w:sz w:val="18"/>
              </w:rPr>
              <w:t>救援专家D1</w:t>
            </w:r>
          </w:p>
          <w:p>
            <w:pPr>
              <w:spacing w:before="0" w:after="0"/>
              <w:ind w:firstLine="0" w:firstLineChars="0"/>
              <w:jc w:val="left"/>
              <w:rPr>
                <w:rStyle w:val="43"/>
                <w:b w:val="0"/>
                <w:bCs/>
                <w:i w:val="0"/>
                <w:color w:val="auto"/>
                <w:kern w:val="0"/>
                <w:sz w:val="18"/>
              </w:rPr>
            </w:pPr>
            <w:r>
              <w:rPr>
                <w:rStyle w:val="43"/>
                <w:rFonts w:hint="eastAsia"/>
                <w:b w:val="0"/>
                <w:bCs/>
                <w:i w:val="0"/>
                <w:color w:val="auto"/>
                <w:kern w:val="0"/>
                <w:sz w:val="18"/>
              </w:rPr>
              <w:t>救援指挥员D2</w:t>
            </w:r>
          </w:p>
          <w:p>
            <w:pPr>
              <w:spacing w:before="0" w:after="0"/>
              <w:ind w:firstLine="0" w:firstLineChars="0"/>
              <w:jc w:val="left"/>
              <w:rPr>
                <w:rStyle w:val="43"/>
                <w:b w:val="0"/>
                <w:bCs/>
                <w:i w:val="0"/>
                <w:color w:val="auto"/>
                <w:kern w:val="0"/>
                <w:sz w:val="18"/>
              </w:rPr>
            </w:pPr>
            <w:r>
              <w:rPr>
                <w:rStyle w:val="43"/>
                <w:rFonts w:hint="eastAsia"/>
                <w:b w:val="0"/>
                <w:bCs/>
                <w:i w:val="0"/>
                <w:color w:val="auto"/>
                <w:kern w:val="0"/>
                <w:sz w:val="18"/>
              </w:rPr>
              <w:t>飞行员D3</w:t>
            </w:r>
          </w:p>
          <w:p>
            <w:pPr>
              <w:spacing w:before="0" w:after="0"/>
              <w:ind w:firstLine="0" w:firstLineChars="0"/>
              <w:jc w:val="left"/>
              <w:rPr>
                <w:rStyle w:val="43"/>
                <w:b w:val="0"/>
                <w:bCs/>
                <w:i w:val="0"/>
                <w:color w:val="auto"/>
                <w:kern w:val="0"/>
                <w:sz w:val="18"/>
              </w:rPr>
            </w:pPr>
            <w:r>
              <w:rPr>
                <w:rStyle w:val="43"/>
                <w:rFonts w:hint="eastAsia"/>
                <w:b w:val="0"/>
                <w:bCs/>
                <w:i w:val="0"/>
                <w:color w:val="auto"/>
                <w:kern w:val="0"/>
                <w:sz w:val="18"/>
              </w:rPr>
              <w:t>空中观察员D4</w:t>
            </w:r>
          </w:p>
          <w:p>
            <w:pPr>
              <w:spacing w:before="0" w:after="0"/>
              <w:ind w:firstLine="0" w:firstLineChars="0"/>
              <w:jc w:val="left"/>
              <w:rPr>
                <w:rStyle w:val="43"/>
                <w:b w:val="0"/>
                <w:bCs/>
                <w:i w:val="0"/>
                <w:color w:val="auto"/>
                <w:kern w:val="0"/>
                <w:sz w:val="18"/>
              </w:rPr>
            </w:pPr>
            <w:r>
              <w:rPr>
                <w:rStyle w:val="43"/>
                <w:rFonts w:hint="eastAsia"/>
                <w:b w:val="0"/>
                <w:bCs/>
                <w:i w:val="0"/>
                <w:color w:val="auto"/>
                <w:kern w:val="0"/>
                <w:sz w:val="18"/>
              </w:rPr>
              <w:t>医务人员D5</w:t>
            </w:r>
          </w:p>
          <w:p>
            <w:pPr>
              <w:spacing w:before="0" w:after="0"/>
              <w:ind w:firstLine="0" w:firstLineChars="0"/>
              <w:jc w:val="left"/>
              <w:rPr>
                <w:rStyle w:val="43"/>
                <w:b w:val="0"/>
                <w:bCs w:val="0"/>
                <w:i w:val="0"/>
                <w:color w:val="auto"/>
                <w:kern w:val="0"/>
                <w:sz w:val="18"/>
              </w:rPr>
            </w:pPr>
            <w:r>
              <w:rPr>
                <w:rStyle w:val="43"/>
                <w:rFonts w:hint="eastAsia"/>
                <w:b w:val="0"/>
                <w:bCs/>
                <w:i w:val="0"/>
                <w:color w:val="auto"/>
                <w:kern w:val="0"/>
                <w:sz w:val="18"/>
              </w:rPr>
              <w:t>护理人员D6</w:t>
            </w:r>
          </w:p>
          <w:p>
            <w:pPr>
              <w:spacing w:before="0" w:after="0"/>
              <w:ind w:firstLine="0" w:firstLineChars="0"/>
              <w:jc w:val="left"/>
              <w:rPr>
                <w:rStyle w:val="43"/>
                <w:b w:val="0"/>
                <w:bCs w:val="0"/>
                <w:i w:val="0"/>
                <w:color w:val="auto"/>
                <w:kern w:val="0"/>
                <w:sz w:val="18"/>
              </w:rPr>
            </w:pPr>
            <w:r>
              <w:rPr>
                <w:rStyle w:val="43"/>
                <w:rFonts w:hint="eastAsia"/>
                <w:b w:val="0"/>
                <w:bCs/>
                <w:i w:val="0"/>
                <w:color w:val="auto"/>
                <w:kern w:val="0"/>
                <w:sz w:val="18"/>
              </w:rPr>
              <w:t>伤患装卸员D7</w:t>
            </w:r>
          </w:p>
          <w:p>
            <w:pPr>
              <w:spacing w:before="0" w:after="0"/>
              <w:ind w:firstLine="0" w:firstLineChars="0"/>
              <w:jc w:val="left"/>
              <w:rPr>
                <w:rStyle w:val="43"/>
                <w:b w:val="0"/>
                <w:bCs w:val="0"/>
                <w:i w:val="0"/>
                <w:color w:val="auto"/>
                <w:kern w:val="0"/>
                <w:sz w:val="18"/>
              </w:rPr>
            </w:pPr>
            <w:r>
              <w:rPr>
                <w:rStyle w:val="43"/>
                <w:rFonts w:hint="eastAsia"/>
                <w:b w:val="0"/>
                <w:bCs/>
                <w:i w:val="0"/>
                <w:color w:val="auto"/>
                <w:kern w:val="0"/>
                <w:sz w:val="18"/>
              </w:rPr>
              <w:t>公用-防护设备D</w:t>
            </w:r>
            <w:r>
              <w:rPr>
                <w:rStyle w:val="43"/>
                <w:b w:val="0"/>
                <w:bCs/>
                <w:i w:val="0"/>
                <w:color w:val="auto"/>
                <w:kern w:val="0"/>
                <w:sz w:val="18"/>
              </w:rPr>
              <w:t>14</w:t>
            </w:r>
          </w:p>
          <w:p>
            <w:pPr>
              <w:spacing w:before="0" w:after="0"/>
              <w:ind w:firstLine="0" w:firstLineChars="0"/>
              <w:jc w:val="left"/>
              <w:rPr>
                <w:rStyle w:val="43"/>
                <w:b w:val="0"/>
                <w:bCs/>
                <w:i w:val="0"/>
                <w:color w:val="auto"/>
                <w:kern w:val="0"/>
                <w:sz w:val="18"/>
              </w:rPr>
            </w:pPr>
            <w:r>
              <w:rPr>
                <w:rStyle w:val="43"/>
                <w:rFonts w:hint="eastAsia"/>
                <w:b w:val="0"/>
                <w:bCs/>
                <w:i w:val="0"/>
                <w:color w:val="auto"/>
                <w:kern w:val="0"/>
                <w:sz w:val="18"/>
              </w:rPr>
              <w:t>公用-通信设备D15</w:t>
            </w:r>
          </w:p>
          <w:p>
            <w:pPr>
              <w:spacing w:before="0" w:after="0"/>
              <w:ind w:firstLine="0" w:firstLineChars="0"/>
              <w:jc w:val="left"/>
              <w:rPr>
                <w:rStyle w:val="43"/>
                <w:b w:val="0"/>
                <w:bCs/>
                <w:i w:val="0"/>
                <w:color w:val="auto"/>
                <w:kern w:val="0"/>
                <w:sz w:val="18"/>
              </w:rPr>
            </w:pPr>
            <w:r>
              <w:rPr>
                <w:rStyle w:val="43"/>
                <w:rFonts w:hint="eastAsia"/>
                <w:b w:val="0"/>
                <w:bCs/>
                <w:i w:val="0"/>
                <w:color w:val="auto"/>
                <w:kern w:val="0"/>
                <w:sz w:val="18"/>
              </w:rPr>
              <w:t>公用-导航定位设备D16</w:t>
            </w:r>
          </w:p>
          <w:p>
            <w:pPr>
              <w:spacing w:before="0" w:after="0"/>
              <w:ind w:firstLine="0" w:firstLineChars="0"/>
              <w:jc w:val="left"/>
              <w:rPr>
                <w:rStyle w:val="43"/>
                <w:b w:val="0"/>
                <w:bCs/>
                <w:i w:val="0"/>
                <w:color w:val="auto"/>
                <w:kern w:val="0"/>
                <w:sz w:val="18"/>
              </w:rPr>
            </w:pPr>
            <w:r>
              <w:rPr>
                <w:rStyle w:val="43"/>
                <w:rFonts w:hint="eastAsia"/>
                <w:b w:val="0"/>
                <w:bCs/>
                <w:i w:val="0"/>
                <w:color w:val="auto"/>
                <w:kern w:val="0"/>
                <w:sz w:val="18"/>
              </w:rPr>
              <w:t>公用-照明设备D17</w:t>
            </w:r>
          </w:p>
          <w:p>
            <w:pPr>
              <w:spacing w:before="0" w:after="0"/>
              <w:ind w:firstLine="0" w:firstLineChars="0"/>
              <w:jc w:val="left"/>
              <w:rPr>
                <w:rStyle w:val="43"/>
                <w:b w:val="0"/>
                <w:bCs/>
                <w:i w:val="0"/>
                <w:color w:val="auto"/>
                <w:kern w:val="0"/>
                <w:sz w:val="18"/>
              </w:rPr>
            </w:pPr>
            <w:r>
              <w:rPr>
                <w:rStyle w:val="43"/>
                <w:rFonts w:hint="eastAsia"/>
                <w:b w:val="0"/>
                <w:bCs/>
                <w:i w:val="0"/>
                <w:color w:val="auto"/>
                <w:kern w:val="0"/>
                <w:sz w:val="18"/>
              </w:rPr>
              <w:t>公用-起降辅助设备D18</w:t>
            </w:r>
          </w:p>
          <w:p>
            <w:pPr>
              <w:spacing w:before="0" w:after="0"/>
              <w:ind w:firstLine="0" w:firstLineChars="0"/>
              <w:jc w:val="left"/>
              <w:rPr>
                <w:rStyle w:val="43"/>
                <w:b w:val="0"/>
                <w:bCs/>
                <w:i w:val="0"/>
                <w:color w:val="auto"/>
                <w:kern w:val="0"/>
                <w:sz w:val="18"/>
              </w:rPr>
            </w:pPr>
            <w:r>
              <w:rPr>
                <w:rStyle w:val="43"/>
                <w:rFonts w:hint="eastAsia"/>
                <w:b w:val="0"/>
                <w:bCs/>
                <w:i w:val="0"/>
                <w:color w:val="auto"/>
                <w:kern w:val="0"/>
                <w:sz w:val="18"/>
              </w:rPr>
              <w:t>医疗-生命支持设备D</w:t>
            </w:r>
            <w:r>
              <w:rPr>
                <w:rStyle w:val="43"/>
                <w:b w:val="0"/>
                <w:bCs/>
                <w:i w:val="0"/>
                <w:color w:val="auto"/>
                <w:kern w:val="0"/>
                <w:sz w:val="18"/>
              </w:rPr>
              <w:t>19</w:t>
            </w:r>
          </w:p>
        </w:tc>
        <w:tc>
          <w:tcPr>
            <w:tcW w:w="2239" w:type="dxa"/>
            <w:tcBorders>
              <w:top w:val="single" w:color="auto" w:sz="2" w:space="0"/>
              <w:bottom w:val="single" w:color="auto" w:sz="18" w:space="0"/>
              <w:right w:val="nil"/>
              <w:insideV w:val="nil"/>
            </w:tcBorders>
            <w:vAlign w:val="center"/>
          </w:tcPr>
          <w:p>
            <w:pPr>
              <w:spacing w:before="0" w:after="0"/>
              <w:ind w:firstLine="0" w:firstLineChars="0"/>
              <w:rPr>
                <w:rStyle w:val="43"/>
                <w:b w:val="0"/>
                <w:bCs/>
                <w:i w:val="0"/>
                <w:color w:val="auto"/>
                <w:kern w:val="0"/>
                <w:sz w:val="18"/>
              </w:rPr>
            </w:pPr>
            <w:r>
              <w:rPr>
                <w:rStyle w:val="43"/>
                <w:rFonts w:hint="eastAsia"/>
                <w:b w:val="0"/>
                <w:bCs/>
                <w:i w:val="0"/>
                <w:color w:val="auto"/>
                <w:kern w:val="0"/>
                <w:sz w:val="18"/>
              </w:rPr>
              <w:t>医疗-检查设备D20</w:t>
            </w:r>
          </w:p>
          <w:p>
            <w:pPr>
              <w:spacing w:before="0" w:after="0"/>
              <w:ind w:firstLine="0" w:firstLineChars="0"/>
              <w:rPr>
                <w:rStyle w:val="43"/>
                <w:b w:val="0"/>
                <w:bCs/>
                <w:i w:val="0"/>
                <w:color w:val="auto"/>
                <w:kern w:val="0"/>
                <w:sz w:val="18"/>
              </w:rPr>
            </w:pPr>
            <w:r>
              <w:rPr>
                <w:rStyle w:val="43"/>
                <w:rFonts w:hint="eastAsia"/>
                <w:b w:val="0"/>
                <w:bCs/>
                <w:i w:val="0"/>
                <w:color w:val="auto"/>
                <w:kern w:val="0"/>
                <w:sz w:val="18"/>
              </w:rPr>
              <w:t>医疗-治疗设备D21</w:t>
            </w:r>
          </w:p>
          <w:p>
            <w:pPr>
              <w:spacing w:before="0" w:after="0"/>
              <w:ind w:firstLine="0" w:firstLineChars="0"/>
              <w:rPr>
                <w:rStyle w:val="43"/>
                <w:b w:val="0"/>
                <w:bCs/>
                <w:i w:val="0"/>
                <w:color w:val="auto"/>
                <w:kern w:val="0"/>
                <w:sz w:val="18"/>
              </w:rPr>
            </w:pPr>
            <w:r>
              <w:rPr>
                <w:rStyle w:val="43"/>
                <w:rFonts w:hint="eastAsia"/>
                <w:b w:val="0"/>
                <w:bCs/>
                <w:i w:val="0"/>
                <w:color w:val="auto"/>
                <w:kern w:val="0"/>
                <w:sz w:val="18"/>
              </w:rPr>
              <w:t>医疗-急救设备D22</w:t>
            </w:r>
          </w:p>
          <w:p>
            <w:pPr>
              <w:spacing w:before="0" w:after="0"/>
              <w:ind w:firstLine="0" w:firstLineChars="0"/>
              <w:rPr>
                <w:rStyle w:val="43"/>
                <w:b w:val="0"/>
                <w:bCs/>
                <w:i w:val="0"/>
                <w:color w:val="auto"/>
                <w:kern w:val="0"/>
                <w:sz w:val="18"/>
              </w:rPr>
            </w:pPr>
            <w:r>
              <w:rPr>
                <w:rStyle w:val="43"/>
                <w:rFonts w:hint="eastAsia"/>
                <w:b w:val="0"/>
                <w:bCs/>
                <w:i w:val="0"/>
                <w:color w:val="auto"/>
                <w:kern w:val="0"/>
                <w:sz w:val="18"/>
              </w:rPr>
              <w:t>医疗-监护设备D23</w:t>
            </w:r>
          </w:p>
          <w:p>
            <w:pPr>
              <w:spacing w:before="0" w:after="0"/>
              <w:ind w:firstLine="0" w:firstLineChars="0"/>
              <w:rPr>
                <w:rStyle w:val="43"/>
                <w:b w:val="0"/>
                <w:bCs/>
                <w:i w:val="0"/>
                <w:color w:val="auto"/>
                <w:kern w:val="0"/>
                <w:sz w:val="18"/>
              </w:rPr>
            </w:pPr>
            <w:r>
              <w:rPr>
                <w:rStyle w:val="43"/>
                <w:rFonts w:hint="eastAsia"/>
                <w:b w:val="0"/>
                <w:bCs/>
                <w:i w:val="0"/>
                <w:color w:val="auto"/>
                <w:kern w:val="0"/>
                <w:sz w:val="18"/>
              </w:rPr>
              <w:t>医疗-固定设备D24</w:t>
            </w:r>
          </w:p>
          <w:p>
            <w:pPr>
              <w:spacing w:before="0" w:after="0"/>
              <w:ind w:firstLine="0" w:firstLineChars="0"/>
              <w:rPr>
                <w:rStyle w:val="43"/>
                <w:b w:val="0"/>
                <w:bCs/>
                <w:i w:val="0"/>
                <w:color w:val="auto"/>
                <w:kern w:val="0"/>
                <w:sz w:val="18"/>
              </w:rPr>
            </w:pPr>
            <w:r>
              <w:rPr>
                <w:rStyle w:val="43"/>
                <w:rFonts w:hint="eastAsia"/>
                <w:b w:val="0"/>
                <w:bCs/>
                <w:i w:val="0"/>
                <w:color w:val="auto"/>
                <w:kern w:val="0"/>
                <w:sz w:val="18"/>
              </w:rPr>
              <w:t>医疗-除颤设备D25</w:t>
            </w:r>
          </w:p>
          <w:p>
            <w:pPr>
              <w:spacing w:before="0" w:after="0"/>
              <w:ind w:firstLine="0" w:firstLineChars="0"/>
              <w:rPr>
                <w:rStyle w:val="43"/>
                <w:b w:val="0"/>
                <w:bCs/>
                <w:i w:val="0"/>
                <w:color w:val="auto"/>
                <w:kern w:val="0"/>
                <w:sz w:val="18"/>
              </w:rPr>
            </w:pPr>
            <w:r>
              <w:rPr>
                <w:rStyle w:val="43"/>
                <w:rFonts w:hint="eastAsia"/>
                <w:b w:val="0"/>
                <w:bCs/>
                <w:i w:val="0"/>
                <w:color w:val="auto"/>
                <w:kern w:val="0"/>
                <w:sz w:val="18"/>
              </w:rPr>
              <w:t>续航能力D38</w:t>
            </w:r>
          </w:p>
          <w:p>
            <w:pPr>
              <w:spacing w:before="0" w:after="0"/>
              <w:ind w:firstLine="0" w:firstLineChars="0"/>
              <w:rPr>
                <w:rStyle w:val="43"/>
                <w:b w:val="0"/>
                <w:bCs/>
                <w:i w:val="0"/>
                <w:color w:val="auto"/>
                <w:kern w:val="0"/>
                <w:sz w:val="18"/>
              </w:rPr>
            </w:pPr>
            <w:r>
              <w:rPr>
                <w:rStyle w:val="43"/>
                <w:rFonts w:hint="eastAsia"/>
                <w:b w:val="0"/>
                <w:bCs/>
                <w:i w:val="0"/>
                <w:color w:val="auto"/>
                <w:kern w:val="0"/>
                <w:sz w:val="18"/>
              </w:rPr>
              <w:t>悬停能力D39</w:t>
            </w:r>
          </w:p>
          <w:p>
            <w:pPr>
              <w:spacing w:before="0" w:after="0"/>
              <w:ind w:firstLine="0" w:firstLineChars="0"/>
              <w:rPr>
                <w:rStyle w:val="43"/>
                <w:b w:val="0"/>
                <w:bCs/>
                <w:i w:val="0"/>
                <w:color w:val="auto"/>
                <w:kern w:val="0"/>
                <w:sz w:val="18"/>
              </w:rPr>
            </w:pPr>
            <w:r>
              <w:rPr>
                <w:rStyle w:val="43"/>
                <w:rFonts w:hint="eastAsia"/>
                <w:b w:val="0"/>
                <w:bCs/>
                <w:i w:val="0"/>
                <w:color w:val="auto"/>
                <w:kern w:val="0"/>
                <w:sz w:val="18"/>
              </w:rPr>
              <w:t>起降灵活性D40</w:t>
            </w:r>
          </w:p>
          <w:p>
            <w:pPr>
              <w:spacing w:before="0" w:after="0"/>
              <w:ind w:firstLine="0" w:firstLineChars="0"/>
              <w:rPr>
                <w:rStyle w:val="43"/>
                <w:b w:val="0"/>
                <w:bCs/>
                <w:i w:val="0"/>
                <w:color w:val="auto"/>
                <w:kern w:val="0"/>
                <w:sz w:val="18"/>
              </w:rPr>
            </w:pPr>
            <w:r>
              <w:rPr>
                <w:rStyle w:val="43"/>
                <w:rFonts w:hint="eastAsia"/>
                <w:b w:val="0"/>
                <w:bCs/>
                <w:i w:val="0"/>
                <w:color w:val="auto"/>
                <w:kern w:val="0"/>
                <w:sz w:val="18"/>
              </w:rPr>
              <w:t>防撞能力D41</w:t>
            </w:r>
          </w:p>
          <w:p>
            <w:pPr>
              <w:spacing w:before="0" w:after="0"/>
              <w:ind w:firstLine="0" w:firstLineChars="0"/>
              <w:rPr>
                <w:rStyle w:val="43"/>
                <w:b w:val="0"/>
                <w:bCs/>
                <w:i w:val="0"/>
                <w:color w:val="auto"/>
                <w:kern w:val="0"/>
                <w:sz w:val="18"/>
              </w:rPr>
            </w:pPr>
            <w:r>
              <w:rPr>
                <w:rStyle w:val="43"/>
                <w:rFonts w:hint="eastAsia"/>
                <w:b w:val="0"/>
                <w:bCs/>
                <w:i w:val="0"/>
                <w:color w:val="auto"/>
                <w:kern w:val="0"/>
                <w:sz w:val="18"/>
              </w:rPr>
              <w:t>通信能力D42</w:t>
            </w:r>
          </w:p>
          <w:p>
            <w:pPr>
              <w:spacing w:before="0" w:after="0"/>
              <w:ind w:firstLine="0" w:firstLineChars="0"/>
              <w:rPr>
                <w:rStyle w:val="43"/>
                <w:b w:val="0"/>
                <w:bCs/>
                <w:i w:val="0"/>
                <w:color w:val="auto"/>
                <w:kern w:val="0"/>
                <w:sz w:val="18"/>
              </w:rPr>
            </w:pPr>
            <w:r>
              <w:rPr>
                <w:rStyle w:val="43"/>
                <w:rFonts w:hint="eastAsia"/>
                <w:b w:val="0"/>
                <w:bCs/>
                <w:i w:val="0"/>
                <w:color w:val="auto"/>
                <w:kern w:val="0"/>
                <w:sz w:val="18"/>
              </w:rPr>
              <w:t>导航定位能力D43</w:t>
            </w:r>
          </w:p>
          <w:p>
            <w:pPr>
              <w:spacing w:before="0" w:after="0"/>
              <w:ind w:firstLine="0" w:firstLineChars="0"/>
              <w:rPr>
                <w:rStyle w:val="43"/>
                <w:b w:val="0"/>
                <w:bCs/>
                <w:i w:val="0"/>
                <w:color w:val="auto"/>
                <w:kern w:val="0"/>
                <w:sz w:val="18"/>
              </w:rPr>
            </w:pPr>
            <w:r>
              <w:rPr>
                <w:rStyle w:val="43"/>
                <w:rFonts w:hint="eastAsia"/>
                <w:b w:val="0"/>
                <w:bCs/>
                <w:i w:val="0"/>
                <w:color w:val="auto"/>
                <w:kern w:val="0"/>
                <w:sz w:val="18"/>
              </w:rPr>
              <w:t>直升机载量情况D47</w:t>
            </w:r>
          </w:p>
        </w:tc>
        <w:tc>
          <w:tcPr>
            <w:tcW w:w="2777" w:type="dxa"/>
            <w:tcBorders>
              <w:top w:val="single" w:color="auto" w:sz="2" w:space="0"/>
              <w:bottom w:val="single" w:color="auto" w:sz="18" w:space="0"/>
              <w:right w:val="nil"/>
              <w:insideV w:val="nil"/>
            </w:tcBorders>
          </w:tcPr>
          <w:p>
            <w:pPr>
              <w:spacing w:before="0" w:after="0"/>
              <w:ind w:firstLine="0" w:firstLineChars="0"/>
              <w:rPr>
                <w:rStyle w:val="43"/>
                <w:b w:val="0"/>
                <w:bCs w:val="0"/>
                <w:i w:val="0"/>
                <w:color w:val="auto"/>
                <w:kern w:val="0"/>
                <w:sz w:val="18"/>
              </w:rPr>
            </w:pPr>
            <w:r>
              <w:rPr>
                <w:rStyle w:val="43"/>
                <w:rFonts w:hint="eastAsia"/>
                <w:b w:val="0"/>
                <w:bCs/>
                <w:i w:val="0"/>
                <w:color w:val="auto"/>
                <w:kern w:val="0"/>
                <w:sz w:val="18"/>
              </w:rPr>
              <w:t>医疗药品储备D50</w:t>
            </w:r>
          </w:p>
          <w:p>
            <w:pPr>
              <w:spacing w:before="0" w:after="0"/>
              <w:ind w:firstLine="0" w:firstLineChars="0"/>
              <w:rPr>
                <w:rStyle w:val="43"/>
                <w:b w:val="0"/>
                <w:bCs w:val="0"/>
                <w:i w:val="0"/>
                <w:color w:val="auto"/>
                <w:kern w:val="0"/>
                <w:sz w:val="18"/>
              </w:rPr>
            </w:pPr>
            <w:r>
              <w:rPr>
                <w:rStyle w:val="43"/>
                <w:rFonts w:hint="eastAsia"/>
                <w:b w:val="0"/>
                <w:bCs/>
                <w:i w:val="0"/>
                <w:color w:val="auto"/>
                <w:kern w:val="0"/>
                <w:sz w:val="18"/>
              </w:rPr>
              <w:t>医疗耗材储备D51</w:t>
            </w:r>
          </w:p>
          <w:p>
            <w:pPr>
              <w:spacing w:before="0" w:after="0"/>
              <w:ind w:firstLine="0" w:firstLineChars="0"/>
              <w:rPr>
                <w:rStyle w:val="43"/>
                <w:b w:val="0"/>
                <w:bCs w:val="0"/>
                <w:i w:val="0"/>
                <w:color w:val="auto"/>
                <w:kern w:val="0"/>
                <w:sz w:val="18"/>
              </w:rPr>
            </w:pPr>
            <w:r>
              <w:rPr>
                <w:rStyle w:val="43"/>
                <w:rFonts w:hint="eastAsia"/>
                <w:b w:val="0"/>
                <w:bCs/>
                <w:i w:val="0"/>
                <w:color w:val="auto"/>
                <w:kern w:val="0"/>
                <w:sz w:val="18"/>
              </w:rPr>
              <w:t>专项行动预案制定与修改D52</w:t>
            </w:r>
          </w:p>
          <w:p>
            <w:pPr>
              <w:spacing w:before="0" w:after="0"/>
              <w:ind w:firstLine="0" w:firstLineChars="0"/>
              <w:rPr>
                <w:rStyle w:val="43"/>
                <w:b w:val="0"/>
                <w:bCs w:val="0"/>
                <w:i w:val="0"/>
                <w:color w:val="auto"/>
                <w:kern w:val="0"/>
                <w:sz w:val="18"/>
              </w:rPr>
            </w:pPr>
            <w:r>
              <w:rPr>
                <w:rStyle w:val="43"/>
                <w:rFonts w:hint="eastAsia"/>
                <w:b w:val="0"/>
                <w:bCs/>
                <w:i w:val="0"/>
                <w:color w:val="auto"/>
                <w:kern w:val="0"/>
                <w:sz w:val="18"/>
              </w:rPr>
              <w:t>人员知识技能教育与培训D53</w:t>
            </w:r>
          </w:p>
          <w:p>
            <w:pPr>
              <w:spacing w:before="0" w:after="0"/>
              <w:ind w:firstLine="0" w:firstLineChars="0"/>
              <w:rPr>
                <w:rStyle w:val="43"/>
                <w:b w:val="0"/>
                <w:bCs w:val="0"/>
                <w:i w:val="0"/>
                <w:color w:val="auto"/>
                <w:kern w:val="0"/>
                <w:sz w:val="18"/>
              </w:rPr>
            </w:pPr>
            <w:r>
              <w:rPr>
                <w:rStyle w:val="43"/>
                <w:rFonts w:hint="eastAsia"/>
                <w:b w:val="0"/>
                <w:bCs/>
                <w:i w:val="0"/>
                <w:color w:val="auto"/>
                <w:kern w:val="0"/>
                <w:sz w:val="18"/>
              </w:rPr>
              <w:t>人员训练情况D54</w:t>
            </w:r>
          </w:p>
          <w:p>
            <w:pPr>
              <w:spacing w:before="0" w:after="0"/>
              <w:ind w:firstLine="0" w:firstLineChars="0"/>
              <w:rPr>
                <w:rStyle w:val="43"/>
                <w:b w:val="0"/>
                <w:bCs w:val="0"/>
                <w:i w:val="0"/>
                <w:color w:val="auto"/>
                <w:kern w:val="0"/>
                <w:sz w:val="18"/>
              </w:rPr>
            </w:pPr>
            <w:r>
              <w:rPr>
                <w:rStyle w:val="43"/>
                <w:rFonts w:hint="eastAsia"/>
                <w:b w:val="0"/>
                <w:bCs/>
                <w:i w:val="0"/>
                <w:color w:val="auto"/>
                <w:kern w:val="0"/>
                <w:sz w:val="18"/>
              </w:rPr>
              <w:t>设备维护情况D55</w:t>
            </w:r>
          </w:p>
          <w:p>
            <w:pPr>
              <w:spacing w:before="0" w:after="0"/>
              <w:ind w:firstLine="0" w:firstLineChars="0"/>
              <w:rPr>
                <w:rStyle w:val="43"/>
                <w:b w:val="0"/>
                <w:bCs w:val="0"/>
                <w:i w:val="0"/>
                <w:color w:val="auto"/>
                <w:kern w:val="0"/>
                <w:sz w:val="18"/>
              </w:rPr>
            </w:pPr>
            <w:r>
              <w:rPr>
                <w:rStyle w:val="43"/>
                <w:rFonts w:hint="eastAsia"/>
                <w:b w:val="0"/>
                <w:bCs/>
                <w:i w:val="0"/>
                <w:color w:val="auto"/>
                <w:kern w:val="0"/>
                <w:sz w:val="18"/>
              </w:rPr>
              <w:t>资源调配D56</w:t>
            </w:r>
          </w:p>
          <w:p>
            <w:pPr>
              <w:spacing w:before="0" w:after="0"/>
              <w:ind w:firstLine="0" w:firstLineChars="0"/>
              <w:rPr>
                <w:rStyle w:val="43"/>
                <w:b w:val="0"/>
                <w:bCs w:val="0"/>
                <w:i w:val="0"/>
                <w:color w:val="auto"/>
                <w:kern w:val="0"/>
                <w:sz w:val="18"/>
              </w:rPr>
            </w:pPr>
            <w:r>
              <w:rPr>
                <w:rStyle w:val="43"/>
                <w:rFonts w:hint="eastAsia"/>
                <w:b w:val="0"/>
                <w:bCs/>
                <w:i w:val="0"/>
                <w:color w:val="auto"/>
                <w:kern w:val="0"/>
                <w:sz w:val="18"/>
              </w:rPr>
              <w:t>反应时间D57</w:t>
            </w:r>
          </w:p>
          <w:p>
            <w:pPr>
              <w:spacing w:before="0" w:after="0"/>
              <w:ind w:firstLine="0" w:firstLineChars="0"/>
              <w:rPr>
                <w:rStyle w:val="43"/>
                <w:b w:val="0"/>
                <w:bCs w:val="0"/>
                <w:i w:val="0"/>
                <w:color w:val="auto"/>
                <w:kern w:val="0"/>
                <w:sz w:val="18"/>
              </w:rPr>
            </w:pPr>
            <w:r>
              <w:rPr>
                <w:rStyle w:val="43"/>
                <w:rFonts w:hint="eastAsia"/>
                <w:b w:val="0"/>
                <w:bCs/>
                <w:i w:val="0"/>
                <w:color w:val="auto"/>
                <w:kern w:val="0"/>
                <w:sz w:val="18"/>
              </w:rPr>
              <w:t>救援时效D58</w:t>
            </w:r>
          </w:p>
          <w:p>
            <w:pPr>
              <w:spacing w:before="0" w:after="0"/>
              <w:ind w:firstLine="0" w:firstLineChars="0"/>
              <w:rPr>
                <w:rStyle w:val="43"/>
                <w:b w:val="0"/>
                <w:bCs w:val="0"/>
                <w:i w:val="0"/>
                <w:color w:val="auto"/>
                <w:kern w:val="0"/>
                <w:sz w:val="18"/>
              </w:rPr>
            </w:pPr>
            <w:r>
              <w:rPr>
                <w:rStyle w:val="43"/>
                <w:rFonts w:hint="eastAsia"/>
                <w:b w:val="0"/>
                <w:bCs/>
                <w:i w:val="0"/>
                <w:color w:val="auto"/>
                <w:kern w:val="0"/>
                <w:sz w:val="18"/>
              </w:rPr>
              <w:t>沟通与协调D59</w:t>
            </w:r>
          </w:p>
          <w:p>
            <w:pPr>
              <w:spacing w:before="0" w:after="0"/>
              <w:ind w:firstLine="0" w:firstLineChars="0"/>
              <w:rPr>
                <w:rStyle w:val="43"/>
                <w:b w:val="0"/>
                <w:bCs w:val="0"/>
                <w:i w:val="0"/>
                <w:color w:val="auto"/>
                <w:kern w:val="0"/>
                <w:sz w:val="18"/>
              </w:rPr>
            </w:pPr>
            <w:r>
              <w:rPr>
                <w:rStyle w:val="43"/>
                <w:rFonts w:hint="eastAsia"/>
                <w:b w:val="0"/>
                <w:bCs/>
                <w:i w:val="0"/>
                <w:color w:val="auto"/>
                <w:kern w:val="0"/>
                <w:sz w:val="18"/>
              </w:rPr>
              <w:t>回岗休整时间D60</w:t>
            </w:r>
          </w:p>
          <w:p>
            <w:pPr>
              <w:spacing w:before="0" w:after="0"/>
              <w:ind w:firstLine="0" w:firstLineChars="0"/>
              <w:rPr>
                <w:rStyle w:val="43"/>
                <w:b w:val="0"/>
                <w:bCs w:val="0"/>
                <w:i w:val="0"/>
                <w:color w:val="auto"/>
                <w:kern w:val="0"/>
                <w:sz w:val="18"/>
              </w:rPr>
            </w:pPr>
            <w:r>
              <w:rPr>
                <w:rStyle w:val="43"/>
                <w:rFonts w:hint="eastAsia"/>
                <w:b w:val="0"/>
                <w:bCs/>
                <w:i w:val="0"/>
                <w:color w:val="auto"/>
                <w:kern w:val="0"/>
                <w:sz w:val="18"/>
              </w:rPr>
              <w:t>物资补充D61</w:t>
            </w:r>
          </w:p>
          <w:p>
            <w:pPr>
              <w:spacing w:before="0" w:after="0"/>
              <w:ind w:firstLine="0" w:firstLineChars="0"/>
              <w:rPr>
                <w:rStyle w:val="43"/>
                <w:b w:val="0"/>
                <w:bCs/>
                <w:i w:val="0"/>
                <w:color w:val="auto"/>
                <w:kern w:val="0"/>
                <w:sz w:val="18"/>
              </w:rPr>
            </w:pPr>
            <w:r>
              <w:rPr>
                <w:rStyle w:val="43"/>
                <w:rFonts w:hint="eastAsia"/>
                <w:b w:val="0"/>
                <w:bCs/>
                <w:i w:val="0"/>
                <w:color w:val="auto"/>
                <w:kern w:val="0"/>
                <w:sz w:val="18"/>
              </w:rPr>
              <w:t>救援设备清点与维护D62</w:t>
            </w:r>
          </w:p>
        </w:tc>
      </w:tr>
    </w:tbl>
    <w:p>
      <w:pPr>
        <w:ind w:firstLine="480"/>
      </w:pPr>
    </w:p>
    <w:p>
      <w:pPr>
        <w:ind w:firstLine="480"/>
      </w:pPr>
      <w:r>
        <w:rPr>
          <w:rFonts w:hint="eastAsia"/>
        </w:rPr>
        <w:t>（二）搜索救援需求</w:t>
      </w:r>
    </w:p>
    <w:p>
      <w:pPr>
        <w:pStyle w:val="38"/>
        <w:ind w:left="720" w:firstLine="0" w:firstLineChars="0"/>
        <w:jc w:val="center"/>
        <w:rPr>
          <w:rFonts w:ascii="宋体" w:hAnsi="宋体"/>
          <w:sz w:val="21"/>
          <w:szCs w:val="21"/>
        </w:rPr>
      </w:pPr>
      <w:r>
        <w:rPr>
          <w:rFonts w:hint="eastAsia" w:ascii="宋体" w:hAnsi="宋体"/>
          <w:sz w:val="21"/>
          <w:szCs w:val="21"/>
        </w:rPr>
        <w:t>表</w:t>
      </w:r>
      <w:r>
        <w:rPr>
          <w:rFonts w:ascii="宋体" w:hAnsi="宋体"/>
          <w:sz w:val="21"/>
          <w:szCs w:val="21"/>
        </w:rPr>
        <w:t xml:space="preserve">4-3 </w:t>
      </w:r>
      <w:r>
        <w:rPr>
          <w:rFonts w:hint="eastAsia" w:ascii="宋体" w:hAnsi="宋体"/>
          <w:sz w:val="21"/>
          <w:szCs w:val="21"/>
        </w:rPr>
        <w:t>搜索救援需求涉及的能力指标</w:t>
      </w:r>
    </w:p>
    <w:tbl>
      <w:tblPr>
        <w:tblStyle w:val="24"/>
        <w:tblW w:w="9088" w:type="dxa"/>
        <w:jc w:val="center"/>
        <w:tblInd w:w="0" w:type="dxa"/>
        <w:tblBorders>
          <w:top w:val="single" w:color="4472C4" w:themeColor="accent1" w:sz="8" w:space="0"/>
          <w:left w:val="none" w:color="auto" w:sz="0" w:space="0"/>
          <w:bottom w:val="single" w:color="4472C4" w:themeColor="accent1" w:sz="8"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1378"/>
        <w:gridCol w:w="2168"/>
        <w:gridCol w:w="2550"/>
        <w:gridCol w:w="2992"/>
      </w:tblGrid>
      <w:tr>
        <w:tblPrEx>
          <w:tblBorders>
            <w:top w:val="single" w:color="4472C4" w:themeColor="accent1" w:sz="8" w:space="0"/>
            <w:left w:val="none" w:color="auto" w:sz="0" w:space="0"/>
            <w:bottom w:val="single" w:color="4472C4" w:themeColor="accent1" w:sz="8"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jc w:val="center"/>
        </w:trPr>
        <w:tc>
          <w:tcPr>
            <w:tcW w:w="1378" w:type="dxa"/>
            <w:tcBorders>
              <w:top w:val="single" w:color="auto" w:sz="24" w:space="0"/>
              <w:left w:val="nil"/>
              <w:bottom w:val="single" w:color="auto" w:sz="4" w:space="0"/>
              <w:right w:val="nil"/>
              <w:insideV w:val="nil"/>
            </w:tcBorders>
            <w:noWrap/>
            <w:vAlign w:val="center"/>
          </w:tcPr>
          <w:p>
            <w:pPr>
              <w:spacing w:before="0" w:after="0"/>
              <w:ind w:firstLineChars="111"/>
              <w:rPr>
                <w:b w:val="0"/>
                <w:bCs/>
                <w:color w:val="auto"/>
                <w:kern w:val="0"/>
                <w:sz w:val="18"/>
              </w:rPr>
            </w:pPr>
            <w:r>
              <w:rPr>
                <w:rFonts w:hint="eastAsia"/>
                <w:b w:val="0"/>
                <w:bCs/>
                <w:color w:val="auto"/>
                <w:kern w:val="0"/>
                <w:sz w:val="18"/>
              </w:rPr>
              <w:t>救援需求</w:t>
            </w:r>
          </w:p>
        </w:tc>
        <w:tc>
          <w:tcPr>
            <w:tcW w:w="7710" w:type="dxa"/>
            <w:gridSpan w:val="3"/>
            <w:tcBorders>
              <w:top w:val="single" w:color="auto" w:sz="24" w:space="0"/>
              <w:bottom w:val="single" w:color="auto" w:sz="4" w:space="0"/>
              <w:right w:val="nil"/>
              <w:insideV w:val="nil"/>
            </w:tcBorders>
            <w:vAlign w:val="center"/>
          </w:tcPr>
          <w:p>
            <w:pPr>
              <w:spacing w:before="0" w:after="0"/>
              <w:ind w:firstLine="360"/>
              <w:jc w:val="center"/>
              <w:rPr>
                <w:b w:val="0"/>
                <w:bCs/>
                <w:color w:val="2F5597" w:themeColor="accent1" w:themeShade="BF"/>
                <w:kern w:val="0"/>
                <w:sz w:val="18"/>
              </w:rPr>
            </w:pPr>
            <w:r>
              <w:rPr>
                <w:rFonts w:hint="eastAsia"/>
                <w:b w:val="0"/>
                <w:bCs/>
                <w:color w:val="auto"/>
                <w:kern w:val="0"/>
                <w:sz w:val="18"/>
              </w:rPr>
              <w:t>能力指标</w:t>
            </w:r>
          </w:p>
        </w:tc>
      </w:tr>
      <w:tr>
        <w:tblPrEx>
          <w:tblBorders>
            <w:top w:val="single" w:color="4472C4" w:themeColor="accent1" w:sz="8" w:space="0"/>
            <w:left w:val="none" w:color="auto" w:sz="0" w:space="0"/>
            <w:bottom w:val="single" w:color="4472C4" w:themeColor="accent1" w:sz="8"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jc w:val="center"/>
        </w:trPr>
        <w:tc>
          <w:tcPr>
            <w:tcW w:w="1378" w:type="dxa"/>
            <w:tcBorders>
              <w:top w:val="single" w:color="auto" w:sz="4" w:space="0"/>
              <w:left w:val="nil"/>
              <w:bottom w:val="single" w:color="auto" w:sz="18" w:space="0"/>
              <w:right w:val="nil"/>
              <w:insideV w:val="nil"/>
            </w:tcBorders>
            <w:noWrap/>
            <w:vAlign w:val="center"/>
          </w:tcPr>
          <w:p>
            <w:pPr>
              <w:spacing w:before="0" w:after="0"/>
              <w:ind w:firstLine="0" w:firstLineChars="0"/>
              <w:rPr>
                <w:b w:val="0"/>
                <w:bCs w:val="0"/>
                <w:color w:val="auto"/>
                <w:kern w:val="0"/>
                <w:sz w:val="18"/>
              </w:rPr>
            </w:pPr>
            <w:r>
              <w:rPr>
                <w:rFonts w:hint="eastAsia"/>
                <w:b w:val="0"/>
                <w:bCs/>
                <w:color w:val="auto"/>
                <w:kern w:val="0"/>
                <w:sz w:val="18"/>
              </w:rPr>
              <w:t>搜索救援需求</w:t>
            </w:r>
          </w:p>
          <w:p>
            <w:pPr>
              <w:spacing w:before="0" w:after="0"/>
              <w:ind w:firstLine="360"/>
              <w:rPr>
                <w:b w:val="0"/>
                <w:bCs/>
                <w:color w:val="auto"/>
                <w:kern w:val="0"/>
                <w:sz w:val="18"/>
              </w:rPr>
            </w:pPr>
            <w:r>
              <w:rPr>
                <w:rFonts w:hint="eastAsia"/>
                <w:b w:val="0"/>
                <w:bCs/>
                <w:color w:val="auto"/>
                <w:kern w:val="0"/>
                <w:sz w:val="18"/>
              </w:rPr>
              <w:t>C2</w:t>
            </w:r>
          </w:p>
        </w:tc>
        <w:tc>
          <w:tcPr>
            <w:tcW w:w="2168" w:type="dxa"/>
            <w:tcBorders>
              <w:top w:val="single" w:color="auto" w:sz="4" w:space="0"/>
              <w:bottom w:val="single" w:color="auto" w:sz="18" w:space="0"/>
              <w:right w:val="nil"/>
              <w:insideV w:val="nil"/>
            </w:tcBorders>
            <w:vAlign w:val="center"/>
          </w:tcPr>
          <w:p>
            <w:pPr>
              <w:spacing w:before="0" w:after="0"/>
              <w:ind w:firstLine="0" w:firstLineChars="0"/>
              <w:rPr>
                <w:rStyle w:val="43"/>
                <w:b w:val="0"/>
                <w:bCs/>
                <w:i w:val="0"/>
                <w:color w:val="auto"/>
                <w:kern w:val="0"/>
                <w:sz w:val="18"/>
              </w:rPr>
            </w:pPr>
            <w:r>
              <w:rPr>
                <w:rStyle w:val="43"/>
                <w:rFonts w:hint="eastAsia"/>
                <w:b w:val="0"/>
                <w:bCs/>
                <w:i w:val="0"/>
                <w:color w:val="auto"/>
                <w:kern w:val="0"/>
                <w:sz w:val="18"/>
              </w:rPr>
              <w:t>救援专家</w:t>
            </w:r>
            <w:r>
              <w:rPr>
                <w:rStyle w:val="43"/>
                <w:b w:val="0"/>
                <w:bCs/>
                <w:i w:val="0"/>
                <w:color w:val="auto"/>
                <w:kern w:val="0"/>
                <w:sz w:val="18"/>
              </w:rPr>
              <w:t>D1</w:t>
            </w:r>
          </w:p>
          <w:p>
            <w:pPr>
              <w:spacing w:before="0" w:after="0"/>
              <w:ind w:firstLine="0" w:firstLineChars="0"/>
              <w:rPr>
                <w:rStyle w:val="43"/>
                <w:b w:val="0"/>
                <w:bCs/>
                <w:i w:val="0"/>
                <w:color w:val="auto"/>
                <w:kern w:val="0"/>
                <w:sz w:val="18"/>
              </w:rPr>
            </w:pPr>
            <w:r>
              <w:rPr>
                <w:rStyle w:val="43"/>
                <w:rFonts w:hint="eastAsia"/>
                <w:b w:val="0"/>
                <w:bCs/>
                <w:i w:val="0"/>
                <w:color w:val="auto"/>
                <w:kern w:val="0"/>
                <w:sz w:val="18"/>
              </w:rPr>
              <w:t>救援指挥员</w:t>
            </w:r>
            <w:r>
              <w:rPr>
                <w:rStyle w:val="43"/>
                <w:b w:val="0"/>
                <w:bCs/>
                <w:i w:val="0"/>
                <w:color w:val="auto"/>
                <w:kern w:val="0"/>
                <w:sz w:val="18"/>
              </w:rPr>
              <w:t>D2</w:t>
            </w:r>
          </w:p>
          <w:p>
            <w:pPr>
              <w:spacing w:before="0" w:after="0"/>
              <w:ind w:firstLine="0" w:firstLineChars="0"/>
              <w:rPr>
                <w:rStyle w:val="43"/>
                <w:b w:val="0"/>
                <w:bCs/>
                <w:i w:val="0"/>
                <w:color w:val="auto"/>
                <w:kern w:val="0"/>
                <w:sz w:val="18"/>
              </w:rPr>
            </w:pPr>
            <w:r>
              <w:rPr>
                <w:rStyle w:val="43"/>
                <w:rFonts w:hint="eastAsia"/>
                <w:b w:val="0"/>
                <w:bCs/>
                <w:i w:val="0"/>
                <w:color w:val="auto"/>
                <w:kern w:val="0"/>
                <w:sz w:val="18"/>
              </w:rPr>
              <w:t>飞行员</w:t>
            </w:r>
            <w:r>
              <w:rPr>
                <w:rStyle w:val="43"/>
                <w:b w:val="0"/>
                <w:bCs/>
                <w:i w:val="0"/>
                <w:color w:val="auto"/>
                <w:kern w:val="0"/>
                <w:sz w:val="18"/>
              </w:rPr>
              <w:t>D3</w:t>
            </w:r>
          </w:p>
          <w:p>
            <w:pPr>
              <w:spacing w:before="0" w:after="0"/>
              <w:ind w:firstLine="0" w:firstLineChars="0"/>
              <w:rPr>
                <w:rStyle w:val="43"/>
                <w:b w:val="0"/>
                <w:bCs/>
                <w:i w:val="0"/>
                <w:color w:val="auto"/>
                <w:kern w:val="0"/>
                <w:sz w:val="18"/>
              </w:rPr>
            </w:pPr>
            <w:r>
              <w:rPr>
                <w:rStyle w:val="43"/>
                <w:rFonts w:hint="eastAsia"/>
                <w:b w:val="0"/>
                <w:bCs/>
                <w:i w:val="0"/>
                <w:color w:val="auto"/>
                <w:kern w:val="0"/>
                <w:sz w:val="18"/>
              </w:rPr>
              <w:t>空中观察员</w:t>
            </w:r>
            <w:r>
              <w:rPr>
                <w:rStyle w:val="43"/>
                <w:b w:val="0"/>
                <w:bCs/>
                <w:i w:val="0"/>
                <w:color w:val="auto"/>
                <w:kern w:val="0"/>
                <w:sz w:val="18"/>
              </w:rPr>
              <w:t>D4</w:t>
            </w:r>
          </w:p>
          <w:p>
            <w:pPr>
              <w:spacing w:before="0" w:after="0"/>
              <w:ind w:firstLine="0" w:firstLineChars="0"/>
              <w:rPr>
                <w:rStyle w:val="43"/>
                <w:b w:val="0"/>
                <w:bCs/>
                <w:i w:val="0"/>
                <w:color w:val="auto"/>
                <w:kern w:val="0"/>
                <w:sz w:val="18"/>
              </w:rPr>
            </w:pPr>
            <w:r>
              <w:rPr>
                <w:rStyle w:val="43"/>
                <w:rFonts w:hint="eastAsia"/>
                <w:b w:val="0"/>
                <w:bCs/>
                <w:i w:val="0"/>
                <w:color w:val="auto"/>
                <w:kern w:val="0"/>
                <w:sz w:val="18"/>
              </w:rPr>
              <w:t>搜救操作员D8</w:t>
            </w:r>
          </w:p>
          <w:p>
            <w:pPr>
              <w:spacing w:before="0" w:after="0"/>
              <w:ind w:firstLine="0" w:firstLineChars="0"/>
              <w:rPr>
                <w:rStyle w:val="43"/>
                <w:b w:val="0"/>
                <w:bCs/>
                <w:i w:val="0"/>
                <w:color w:val="auto"/>
                <w:kern w:val="0"/>
                <w:sz w:val="18"/>
              </w:rPr>
            </w:pPr>
            <w:r>
              <w:rPr>
                <w:rStyle w:val="43"/>
                <w:rFonts w:hint="eastAsia"/>
                <w:b w:val="0"/>
                <w:bCs/>
                <w:i w:val="0"/>
                <w:color w:val="auto"/>
                <w:kern w:val="0"/>
                <w:sz w:val="18"/>
              </w:rPr>
              <w:t>空中搜索人员D9</w:t>
            </w:r>
          </w:p>
          <w:p>
            <w:pPr>
              <w:spacing w:before="0" w:after="0"/>
              <w:ind w:firstLine="0" w:firstLineChars="0"/>
              <w:rPr>
                <w:rStyle w:val="43"/>
                <w:b w:val="0"/>
                <w:bCs/>
                <w:i w:val="0"/>
                <w:color w:val="auto"/>
                <w:kern w:val="0"/>
                <w:sz w:val="18"/>
              </w:rPr>
            </w:pPr>
            <w:r>
              <w:rPr>
                <w:rStyle w:val="43"/>
                <w:rFonts w:hint="eastAsia"/>
                <w:b w:val="0"/>
                <w:bCs/>
                <w:i w:val="0"/>
                <w:color w:val="auto"/>
                <w:kern w:val="0"/>
                <w:sz w:val="18"/>
              </w:rPr>
              <w:t>公用</w:t>
            </w:r>
            <w:r>
              <w:rPr>
                <w:rStyle w:val="43"/>
                <w:b w:val="0"/>
                <w:bCs/>
                <w:i w:val="0"/>
                <w:color w:val="auto"/>
                <w:kern w:val="0"/>
                <w:sz w:val="18"/>
              </w:rPr>
              <w:t>-防护设备D14</w:t>
            </w:r>
          </w:p>
          <w:p>
            <w:pPr>
              <w:spacing w:before="0" w:after="0"/>
              <w:ind w:firstLine="0" w:firstLineChars="0"/>
              <w:rPr>
                <w:rStyle w:val="43"/>
                <w:b w:val="0"/>
                <w:bCs/>
                <w:i w:val="0"/>
                <w:color w:val="auto"/>
                <w:kern w:val="0"/>
                <w:sz w:val="18"/>
              </w:rPr>
            </w:pPr>
            <w:r>
              <w:rPr>
                <w:rStyle w:val="43"/>
                <w:rFonts w:hint="eastAsia"/>
                <w:b w:val="0"/>
                <w:bCs/>
                <w:i w:val="0"/>
                <w:color w:val="auto"/>
                <w:kern w:val="0"/>
                <w:sz w:val="18"/>
              </w:rPr>
              <w:t>公用</w:t>
            </w:r>
            <w:r>
              <w:rPr>
                <w:rStyle w:val="43"/>
                <w:b w:val="0"/>
                <w:bCs/>
                <w:i w:val="0"/>
                <w:color w:val="auto"/>
                <w:kern w:val="0"/>
                <w:sz w:val="18"/>
              </w:rPr>
              <w:t>-通信设备D15</w:t>
            </w:r>
          </w:p>
          <w:p>
            <w:pPr>
              <w:spacing w:before="0" w:after="0"/>
              <w:ind w:firstLine="0" w:firstLineChars="0"/>
              <w:rPr>
                <w:rStyle w:val="43"/>
                <w:b w:val="0"/>
                <w:bCs/>
                <w:i w:val="0"/>
                <w:color w:val="auto"/>
                <w:kern w:val="0"/>
                <w:sz w:val="18"/>
              </w:rPr>
            </w:pPr>
            <w:r>
              <w:rPr>
                <w:rStyle w:val="43"/>
                <w:rFonts w:hint="eastAsia"/>
                <w:b w:val="0"/>
                <w:bCs/>
                <w:i w:val="0"/>
                <w:color w:val="auto"/>
                <w:kern w:val="0"/>
                <w:sz w:val="18"/>
              </w:rPr>
              <w:t>公用</w:t>
            </w:r>
            <w:r>
              <w:rPr>
                <w:rStyle w:val="43"/>
                <w:b w:val="0"/>
                <w:bCs/>
                <w:i w:val="0"/>
                <w:color w:val="auto"/>
                <w:kern w:val="0"/>
                <w:sz w:val="18"/>
              </w:rPr>
              <w:t>-导航定位设备D16</w:t>
            </w:r>
          </w:p>
          <w:p>
            <w:pPr>
              <w:spacing w:before="0" w:after="0"/>
              <w:ind w:firstLine="0" w:firstLineChars="0"/>
              <w:rPr>
                <w:rStyle w:val="43"/>
                <w:b w:val="0"/>
                <w:bCs/>
                <w:i w:val="0"/>
                <w:color w:val="auto"/>
                <w:kern w:val="0"/>
                <w:sz w:val="18"/>
              </w:rPr>
            </w:pPr>
            <w:r>
              <w:rPr>
                <w:rStyle w:val="43"/>
                <w:rFonts w:hint="eastAsia"/>
                <w:b w:val="0"/>
                <w:bCs/>
                <w:i w:val="0"/>
                <w:color w:val="auto"/>
                <w:kern w:val="0"/>
                <w:sz w:val="18"/>
              </w:rPr>
              <w:t>公用</w:t>
            </w:r>
            <w:r>
              <w:rPr>
                <w:rStyle w:val="43"/>
                <w:b w:val="0"/>
                <w:bCs/>
                <w:i w:val="0"/>
                <w:color w:val="auto"/>
                <w:kern w:val="0"/>
                <w:sz w:val="18"/>
              </w:rPr>
              <w:t>-照明设备D17</w:t>
            </w:r>
          </w:p>
          <w:p>
            <w:pPr>
              <w:spacing w:before="0" w:after="0"/>
              <w:ind w:firstLine="0" w:firstLineChars="0"/>
              <w:rPr>
                <w:rStyle w:val="43"/>
                <w:b w:val="0"/>
                <w:bCs/>
                <w:i w:val="0"/>
                <w:color w:val="auto"/>
                <w:kern w:val="0"/>
                <w:sz w:val="18"/>
              </w:rPr>
            </w:pPr>
            <w:r>
              <w:rPr>
                <w:rStyle w:val="43"/>
                <w:rFonts w:hint="eastAsia"/>
                <w:b w:val="0"/>
                <w:bCs/>
                <w:i w:val="0"/>
                <w:color w:val="auto"/>
                <w:kern w:val="0"/>
                <w:sz w:val="18"/>
              </w:rPr>
              <w:t>公用</w:t>
            </w:r>
            <w:r>
              <w:rPr>
                <w:rStyle w:val="43"/>
                <w:b w:val="0"/>
                <w:bCs/>
                <w:i w:val="0"/>
                <w:color w:val="auto"/>
                <w:kern w:val="0"/>
                <w:sz w:val="18"/>
              </w:rPr>
              <w:t>-起降辅助设备D18</w:t>
            </w:r>
          </w:p>
        </w:tc>
        <w:tc>
          <w:tcPr>
            <w:tcW w:w="2550" w:type="dxa"/>
            <w:tcBorders>
              <w:top w:val="single" w:color="auto" w:sz="4" w:space="0"/>
              <w:bottom w:val="single" w:color="auto" w:sz="18" w:space="0"/>
              <w:right w:val="nil"/>
              <w:insideV w:val="nil"/>
            </w:tcBorders>
            <w:vAlign w:val="center"/>
          </w:tcPr>
          <w:p>
            <w:pPr>
              <w:spacing w:before="0" w:after="0"/>
              <w:ind w:firstLine="0" w:firstLineChars="0"/>
              <w:rPr>
                <w:rStyle w:val="43"/>
                <w:b w:val="0"/>
                <w:bCs/>
                <w:i w:val="0"/>
                <w:color w:val="auto"/>
                <w:kern w:val="0"/>
                <w:sz w:val="18"/>
              </w:rPr>
            </w:pPr>
            <w:r>
              <w:rPr>
                <w:rStyle w:val="43"/>
                <w:b w:val="0"/>
                <w:bCs/>
                <w:i w:val="0"/>
                <w:color w:val="auto"/>
                <w:kern w:val="0"/>
                <w:sz w:val="18"/>
              </w:rPr>
              <w:t>搜救-搜索设备D26</w:t>
            </w:r>
          </w:p>
          <w:p>
            <w:pPr>
              <w:spacing w:before="0" w:after="0"/>
              <w:ind w:firstLine="0" w:firstLineChars="0"/>
              <w:rPr>
                <w:rStyle w:val="43"/>
                <w:b w:val="0"/>
                <w:bCs/>
                <w:i w:val="0"/>
                <w:color w:val="auto"/>
                <w:kern w:val="0"/>
                <w:sz w:val="18"/>
              </w:rPr>
            </w:pPr>
            <w:r>
              <w:rPr>
                <w:rStyle w:val="43"/>
                <w:b w:val="0"/>
                <w:bCs/>
                <w:i w:val="0"/>
                <w:color w:val="auto"/>
                <w:kern w:val="0"/>
                <w:sz w:val="18"/>
              </w:rPr>
              <w:t>搜救-破拆切割设备D27</w:t>
            </w:r>
          </w:p>
          <w:p>
            <w:pPr>
              <w:spacing w:before="0" w:after="0"/>
              <w:ind w:firstLine="0" w:firstLineChars="0"/>
              <w:rPr>
                <w:rStyle w:val="43"/>
                <w:b w:val="0"/>
                <w:bCs/>
                <w:i w:val="0"/>
                <w:color w:val="auto"/>
                <w:kern w:val="0"/>
                <w:sz w:val="18"/>
              </w:rPr>
            </w:pPr>
            <w:r>
              <w:rPr>
                <w:rStyle w:val="43"/>
                <w:b w:val="0"/>
                <w:bCs/>
                <w:i w:val="0"/>
                <w:color w:val="auto"/>
                <w:kern w:val="0"/>
                <w:sz w:val="18"/>
              </w:rPr>
              <w:t>搜救-顶升支撑设备D28</w:t>
            </w:r>
          </w:p>
          <w:p>
            <w:pPr>
              <w:spacing w:before="0" w:after="0"/>
              <w:ind w:firstLine="0" w:firstLineChars="0"/>
              <w:rPr>
                <w:rStyle w:val="43"/>
                <w:b w:val="0"/>
                <w:bCs/>
                <w:i w:val="0"/>
                <w:color w:val="auto"/>
                <w:kern w:val="0"/>
                <w:sz w:val="18"/>
              </w:rPr>
            </w:pPr>
            <w:r>
              <w:rPr>
                <w:rStyle w:val="43"/>
                <w:rFonts w:hint="eastAsia"/>
                <w:b w:val="0"/>
                <w:bCs/>
                <w:i w:val="0"/>
                <w:color w:val="auto"/>
                <w:kern w:val="0"/>
                <w:sz w:val="18"/>
              </w:rPr>
              <w:t>续航能力D38</w:t>
            </w:r>
          </w:p>
          <w:p>
            <w:pPr>
              <w:spacing w:before="0" w:after="0"/>
              <w:ind w:firstLine="0" w:firstLineChars="0"/>
              <w:rPr>
                <w:rStyle w:val="43"/>
                <w:b w:val="0"/>
                <w:bCs/>
                <w:i w:val="0"/>
                <w:color w:val="auto"/>
                <w:kern w:val="0"/>
                <w:sz w:val="18"/>
              </w:rPr>
            </w:pPr>
            <w:r>
              <w:rPr>
                <w:rStyle w:val="43"/>
                <w:rFonts w:hint="eastAsia"/>
                <w:b w:val="0"/>
                <w:bCs/>
                <w:i w:val="0"/>
                <w:color w:val="auto"/>
                <w:kern w:val="0"/>
                <w:sz w:val="18"/>
              </w:rPr>
              <w:t>悬停能力D39</w:t>
            </w:r>
          </w:p>
          <w:p>
            <w:pPr>
              <w:spacing w:before="0" w:after="0"/>
              <w:ind w:firstLine="0" w:firstLineChars="0"/>
              <w:rPr>
                <w:rStyle w:val="43"/>
                <w:b w:val="0"/>
                <w:bCs/>
                <w:i w:val="0"/>
                <w:color w:val="auto"/>
                <w:kern w:val="0"/>
                <w:sz w:val="18"/>
              </w:rPr>
            </w:pPr>
            <w:r>
              <w:rPr>
                <w:rStyle w:val="43"/>
                <w:rFonts w:hint="eastAsia"/>
                <w:b w:val="0"/>
                <w:bCs/>
                <w:i w:val="0"/>
                <w:color w:val="auto"/>
                <w:kern w:val="0"/>
                <w:sz w:val="18"/>
              </w:rPr>
              <w:t>起降灵活性D40</w:t>
            </w:r>
          </w:p>
          <w:p>
            <w:pPr>
              <w:spacing w:before="0" w:after="0"/>
              <w:ind w:firstLine="0" w:firstLineChars="0"/>
              <w:rPr>
                <w:rStyle w:val="43"/>
                <w:b w:val="0"/>
                <w:bCs/>
                <w:i w:val="0"/>
                <w:color w:val="auto"/>
                <w:kern w:val="0"/>
                <w:sz w:val="18"/>
              </w:rPr>
            </w:pPr>
            <w:r>
              <w:rPr>
                <w:rStyle w:val="43"/>
                <w:rFonts w:hint="eastAsia"/>
                <w:b w:val="0"/>
                <w:bCs/>
                <w:i w:val="0"/>
                <w:color w:val="auto"/>
                <w:kern w:val="0"/>
                <w:sz w:val="18"/>
              </w:rPr>
              <w:t>防撞能力D41</w:t>
            </w:r>
          </w:p>
          <w:p>
            <w:pPr>
              <w:spacing w:before="0" w:after="0"/>
              <w:ind w:firstLine="0" w:firstLineChars="0"/>
              <w:rPr>
                <w:rStyle w:val="43"/>
                <w:b w:val="0"/>
                <w:bCs/>
                <w:i w:val="0"/>
                <w:color w:val="auto"/>
                <w:kern w:val="0"/>
                <w:sz w:val="18"/>
              </w:rPr>
            </w:pPr>
            <w:r>
              <w:rPr>
                <w:rStyle w:val="43"/>
                <w:rFonts w:hint="eastAsia"/>
                <w:b w:val="0"/>
                <w:bCs/>
                <w:i w:val="0"/>
                <w:color w:val="auto"/>
                <w:kern w:val="0"/>
                <w:sz w:val="18"/>
              </w:rPr>
              <w:t>通信能力D42</w:t>
            </w:r>
          </w:p>
          <w:p>
            <w:pPr>
              <w:spacing w:before="0" w:after="0"/>
              <w:ind w:firstLine="0" w:firstLineChars="0"/>
              <w:rPr>
                <w:rStyle w:val="43"/>
                <w:b w:val="0"/>
                <w:bCs/>
                <w:i w:val="0"/>
                <w:color w:val="auto"/>
                <w:kern w:val="0"/>
                <w:sz w:val="18"/>
              </w:rPr>
            </w:pPr>
            <w:r>
              <w:rPr>
                <w:rStyle w:val="43"/>
                <w:rFonts w:hint="eastAsia"/>
                <w:b w:val="0"/>
                <w:bCs/>
                <w:i w:val="0"/>
                <w:color w:val="auto"/>
                <w:kern w:val="0"/>
                <w:sz w:val="18"/>
              </w:rPr>
              <w:t>导航定位能力D43</w:t>
            </w:r>
          </w:p>
          <w:p>
            <w:pPr>
              <w:spacing w:before="0" w:after="0"/>
              <w:ind w:firstLine="0" w:firstLineChars="0"/>
              <w:rPr>
                <w:rStyle w:val="43"/>
                <w:b w:val="0"/>
                <w:bCs/>
                <w:i w:val="0"/>
                <w:color w:val="auto"/>
                <w:kern w:val="0"/>
                <w:sz w:val="18"/>
              </w:rPr>
            </w:pPr>
            <w:r>
              <w:rPr>
                <w:rStyle w:val="43"/>
                <w:rFonts w:hint="eastAsia"/>
                <w:b w:val="0"/>
                <w:bCs/>
                <w:i w:val="0"/>
                <w:color w:val="auto"/>
                <w:kern w:val="0"/>
                <w:sz w:val="18"/>
              </w:rPr>
              <w:t>搜索能力D44</w:t>
            </w:r>
          </w:p>
          <w:p>
            <w:pPr>
              <w:spacing w:before="0" w:after="0"/>
              <w:ind w:firstLine="0" w:firstLineChars="0"/>
              <w:rPr>
                <w:rStyle w:val="43"/>
                <w:b w:val="0"/>
                <w:bCs/>
                <w:color w:val="2F5597" w:themeColor="accent1" w:themeShade="BF"/>
                <w:kern w:val="0"/>
              </w:rPr>
            </w:pPr>
            <w:r>
              <w:rPr>
                <w:rStyle w:val="43"/>
                <w:rFonts w:hint="eastAsia"/>
                <w:b w:val="0"/>
                <w:bCs/>
                <w:i w:val="0"/>
                <w:color w:val="auto"/>
                <w:kern w:val="0"/>
                <w:sz w:val="18"/>
              </w:rPr>
              <w:t>专项行动预案制定与修改</w:t>
            </w:r>
            <w:r>
              <w:rPr>
                <w:rStyle w:val="43"/>
                <w:b w:val="0"/>
                <w:bCs/>
                <w:i w:val="0"/>
                <w:color w:val="auto"/>
                <w:kern w:val="0"/>
                <w:sz w:val="18"/>
              </w:rPr>
              <w:t>D52</w:t>
            </w:r>
          </w:p>
        </w:tc>
        <w:tc>
          <w:tcPr>
            <w:tcW w:w="2992" w:type="dxa"/>
            <w:tcBorders>
              <w:top w:val="single" w:color="auto" w:sz="4" w:space="0"/>
              <w:bottom w:val="single" w:color="auto" w:sz="18" w:space="0"/>
              <w:right w:val="nil"/>
              <w:insideV w:val="nil"/>
            </w:tcBorders>
            <w:vAlign w:val="center"/>
          </w:tcPr>
          <w:p>
            <w:pPr>
              <w:spacing w:before="0" w:after="0"/>
              <w:ind w:firstLine="0" w:firstLineChars="0"/>
              <w:rPr>
                <w:rStyle w:val="43"/>
                <w:b w:val="0"/>
                <w:bCs/>
                <w:i w:val="0"/>
                <w:color w:val="auto"/>
                <w:kern w:val="0"/>
                <w:sz w:val="18"/>
              </w:rPr>
            </w:pPr>
            <w:r>
              <w:rPr>
                <w:rStyle w:val="43"/>
                <w:rFonts w:hint="eastAsia"/>
                <w:b w:val="0"/>
                <w:bCs/>
                <w:i w:val="0"/>
                <w:color w:val="auto"/>
                <w:kern w:val="0"/>
                <w:sz w:val="18"/>
              </w:rPr>
              <w:t>人员知识技能教育与培训</w:t>
            </w:r>
            <w:r>
              <w:rPr>
                <w:rStyle w:val="43"/>
                <w:b w:val="0"/>
                <w:bCs/>
                <w:i w:val="0"/>
                <w:color w:val="auto"/>
                <w:kern w:val="0"/>
                <w:sz w:val="18"/>
              </w:rPr>
              <w:t>D53</w:t>
            </w:r>
          </w:p>
          <w:p>
            <w:pPr>
              <w:spacing w:before="0" w:after="0"/>
              <w:ind w:firstLine="0" w:firstLineChars="0"/>
              <w:rPr>
                <w:rStyle w:val="43"/>
                <w:b w:val="0"/>
                <w:bCs/>
                <w:i w:val="0"/>
                <w:color w:val="auto"/>
                <w:kern w:val="0"/>
                <w:sz w:val="18"/>
              </w:rPr>
            </w:pPr>
            <w:r>
              <w:rPr>
                <w:rStyle w:val="43"/>
                <w:rFonts w:hint="eastAsia"/>
                <w:b w:val="0"/>
                <w:bCs/>
                <w:i w:val="0"/>
                <w:color w:val="auto"/>
                <w:kern w:val="0"/>
                <w:sz w:val="18"/>
              </w:rPr>
              <w:t>人员训练情况</w:t>
            </w:r>
            <w:r>
              <w:rPr>
                <w:rStyle w:val="43"/>
                <w:b w:val="0"/>
                <w:bCs/>
                <w:i w:val="0"/>
                <w:color w:val="auto"/>
                <w:kern w:val="0"/>
                <w:sz w:val="18"/>
              </w:rPr>
              <w:t>D54</w:t>
            </w:r>
          </w:p>
          <w:p>
            <w:pPr>
              <w:spacing w:before="0" w:after="0"/>
              <w:ind w:firstLine="0" w:firstLineChars="0"/>
              <w:rPr>
                <w:rStyle w:val="43"/>
                <w:b w:val="0"/>
                <w:bCs/>
                <w:i w:val="0"/>
                <w:color w:val="auto"/>
                <w:kern w:val="0"/>
                <w:sz w:val="18"/>
              </w:rPr>
            </w:pPr>
            <w:r>
              <w:rPr>
                <w:rStyle w:val="43"/>
                <w:rFonts w:hint="eastAsia"/>
                <w:b w:val="0"/>
                <w:bCs/>
                <w:i w:val="0"/>
                <w:color w:val="auto"/>
                <w:kern w:val="0"/>
                <w:sz w:val="18"/>
              </w:rPr>
              <w:t>设备维护情况</w:t>
            </w:r>
            <w:r>
              <w:rPr>
                <w:rStyle w:val="43"/>
                <w:b w:val="0"/>
                <w:bCs/>
                <w:i w:val="0"/>
                <w:color w:val="auto"/>
                <w:kern w:val="0"/>
                <w:sz w:val="18"/>
              </w:rPr>
              <w:t>D55</w:t>
            </w:r>
          </w:p>
          <w:p>
            <w:pPr>
              <w:spacing w:before="0" w:after="0"/>
              <w:ind w:firstLine="0" w:firstLineChars="0"/>
              <w:rPr>
                <w:rStyle w:val="43"/>
                <w:b w:val="0"/>
                <w:bCs/>
                <w:i w:val="0"/>
                <w:color w:val="auto"/>
                <w:kern w:val="0"/>
                <w:sz w:val="18"/>
              </w:rPr>
            </w:pPr>
            <w:r>
              <w:rPr>
                <w:rStyle w:val="43"/>
                <w:rFonts w:hint="eastAsia"/>
                <w:b w:val="0"/>
                <w:bCs/>
                <w:i w:val="0"/>
                <w:color w:val="auto"/>
                <w:kern w:val="0"/>
                <w:sz w:val="18"/>
              </w:rPr>
              <w:t>资源调配</w:t>
            </w:r>
            <w:r>
              <w:rPr>
                <w:rStyle w:val="43"/>
                <w:b w:val="0"/>
                <w:bCs/>
                <w:i w:val="0"/>
                <w:color w:val="auto"/>
                <w:kern w:val="0"/>
                <w:sz w:val="18"/>
              </w:rPr>
              <w:t>D56</w:t>
            </w:r>
          </w:p>
          <w:p>
            <w:pPr>
              <w:spacing w:before="0" w:after="0"/>
              <w:ind w:firstLine="0" w:firstLineChars="0"/>
              <w:rPr>
                <w:rStyle w:val="43"/>
                <w:b w:val="0"/>
                <w:bCs/>
                <w:i w:val="0"/>
                <w:color w:val="auto"/>
                <w:kern w:val="0"/>
                <w:sz w:val="18"/>
              </w:rPr>
            </w:pPr>
            <w:r>
              <w:rPr>
                <w:rStyle w:val="43"/>
                <w:rFonts w:hint="eastAsia"/>
                <w:b w:val="0"/>
                <w:bCs/>
                <w:i w:val="0"/>
                <w:color w:val="auto"/>
                <w:kern w:val="0"/>
                <w:sz w:val="18"/>
              </w:rPr>
              <w:t>反应时间</w:t>
            </w:r>
            <w:r>
              <w:rPr>
                <w:rStyle w:val="43"/>
                <w:b w:val="0"/>
                <w:bCs/>
                <w:i w:val="0"/>
                <w:color w:val="auto"/>
                <w:kern w:val="0"/>
                <w:sz w:val="18"/>
              </w:rPr>
              <w:t>D57</w:t>
            </w:r>
          </w:p>
          <w:p>
            <w:pPr>
              <w:spacing w:before="0" w:after="0"/>
              <w:ind w:firstLine="0" w:firstLineChars="0"/>
              <w:rPr>
                <w:rStyle w:val="43"/>
                <w:b w:val="0"/>
                <w:bCs/>
                <w:i w:val="0"/>
                <w:color w:val="auto"/>
                <w:kern w:val="0"/>
                <w:sz w:val="18"/>
              </w:rPr>
            </w:pPr>
            <w:r>
              <w:rPr>
                <w:rStyle w:val="43"/>
                <w:rFonts w:hint="eastAsia"/>
                <w:b w:val="0"/>
                <w:bCs/>
                <w:i w:val="0"/>
                <w:color w:val="auto"/>
                <w:kern w:val="0"/>
                <w:sz w:val="18"/>
              </w:rPr>
              <w:t>救援时效</w:t>
            </w:r>
            <w:r>
              <w:rPr>
                <w:rStyle w:val="43"/>
                <w:b w:val="0"/>
                <w:bCs/>
                <w:i w:val="0"/>
                <w:color w:val="auto"/>
                <w:kern w:val="0"/>
                <w:sz w:val="18"/>
              </w:rPr>
              <w:t>D58</w:t>
            </w:r>
          </w:p>
          <w:p>
            <w:pPr>
              <w:spacing w:before="0" w:after="0"/>
              <w:ind w:firstLine="0" w:firstLineChars="0"/>
              <w:rPr>
                <w:rStyle w:val="43"/>
                <w:b w:val="0"/>
                <w:bCs/>
                <w:i w:val="0"/>
                <w:color w:val="auto"/>
                <w:kern w:val="0"/>
                <w:sz w:val="18"/>
              </w:rPr>
            </w:pPr>
            <w:r>
              <w:rPr>
                <w:rStyle w:val="43"/>
                <w:rFonts w:hint="eastAsia"/>
                <w:b w:val="0"/>
                <w:bCs/>
                <w:i w:val="0"/>
                <w:color w:val="auto"/>
                <w:kern w:val="0"/>
                <w:sz w:val="18"/>
              </w:rPr>
              <w:t>沟通与协调</w:t>
            </w:r>
            <w:r>
              <w:rPr>
                <w:rStyle w:val="43"/>
                <w:b w:val="0"/>
                <w:bCs/>
                <w:i w:val="0"/>
                <w:color w:val="auto"/>
                <w:kern w:val="0"/>
                <w:sz w:val="18"/>
              </w:rPr>
              <w:t>D59</w:t>
            </w:r>
          </w:p>
          <w:p>
            <w:pPr>
              <w:spacing w:before="0" w:after="0"/>
              <w:ind w:firstLine="0" w:firstLineChars="0"/>
              <w:rPr>
                <w:rStyle w:val="43"/>
                <w:b w:val="0"/>
                <w:bCs/>
                <w:i w:val="0"/>
                <w:color w:val="auto"/>
                <w:kern w:val="0"/>
                <w:sz w:val="18"/>
              </w:rPr>
            </w:pPr>
            <w:r>
              <w:rPr>
                <w:rStyle w:val="43"/>
                <w:rFonts w:hint="eastAsia"/>
                <w:b w:val="0"/>
                <w:bCs/>
                <w:i w:val="0"/>
                <w:color w:val="auto"/>
                <w:kern w:val="0"/>
                <w:sz w:val="18"/>
              </w:rPr>
              <w:t>回岗休整时间</w:t>
            </w:r>
            <w:r>
              <w:rPr>
                <w:rStyle w:val="43"/>
                <w:b w:val="0"/>
                <w:bCs/>
                <w:i w:val="0"/>
                <w:color w:val="auto"/>
                <w:kern w:val="0"/>
                <w:sz w:val="18"/>
              </w:rPr>
              <w:t>D60</w:t>
            </w:r>
          </w:p>
          <w:p>
            <w:pPr>
              <w:spacing w:before="0" w:after="0"/>
              <w:ind w:firstLine="0" w:firstLineChars="0"/>
              <w:rPr>
                <w:rStyle w:val="43"/>
                <w:b w:val="0"/>
                <w:bCs/>
                <w:i w:val="0"/>
                <w:color w:val="auto"/>
                <w:kern w:val="0"/>
                <w:sz w:val="18"/>
              </w:rPr>
            </w:pPr>
            <w:r>
              <w:rPr>
                <w:rStyle w:val="43"/>
                <w:rFonts w:hint="eastAsia"/>
                <w:b w:val="0"/>
                <w:bCs/>
                <w:i w:val="0"/>
                <w:color w:val="auto"/>
                <w:kern w:val="0"/>
                <w:sz w:val="18"/>
              </w:rPr>
              <w:t>物资补充</w:t>
            </w:r>
            <w:r>
              <w:rPr>
                <w:rStyle w:val="43"/>
                <w:b w:val="0"/>
                <w:bCs/>
                <w:i w:val="0"/>
                <w:color w:val="auto"/>
                <w:kern w:val="0"/>
                <w:sz w:val="18"/>
              </w:rPr>
              <w:t>D61</w:t>
            </w:r>
          </w:p>
          <w:p>
            <w:pPr>
              <w:spacing w:before="0" w:after="0"/>
              <w:ind w:firstLine="0" w:firstLineChars="0"/>
              <w:rPr>
                <w:rStyle w:val="43"/>
                <w:b w:val="0"/>
                <w:bCs/>
                <w:color w:val="auto"/>
                <w:kern w:val="0"/>
              </w:rPr>
            </w:pPr>
            <w:r>
              <w:rPr>
                <w:rStyle w:val="43"/>
                <w:rFonts w:hint="eastAsia"/>
                <w:b w:val="0"/>
                <w:bCs/>
                <w:i w:val="0"/>
                <w:color w:val="auto"/>
                <w:kern w:val="0"/>
                <w:sz w:val="18"/>
              </w:rPr>
              <w:t>救援设备清点与维护</w:t>
            </w:r>
            <w:r>
              <w:rPr>
                <w:rStyle w:val="43"/>
                <w:b w:val="0"/>
                <w:bCs/>
                <w:i w:val="0"/>
                <w:color w:val="auto"/>
                <w:kern w:val="0"/>
                <w:sz w:val="18"/>
              </w:rPr>
              <w:t>D62</w:t>
            </w:r>
          </w:p>
        </w:tc>
      </w:tr>
    </w:tbl>
    <w:p>
      <w:pPr>
        <w:ind w:firstLine="480"/>
      </w:pPr>
    </w:p>
    <w:p>
      <w:pPr>
        <w:ind w:firstLine="480"/>
      </w:pPr>
      <w:r>
        <w:rPr>
          <w:rFonts w:hint="eastAsia"/>
        </w:rPr>
        <w:t>（三）物资人员运送需求</w:t>
      </w:r>
    </w:p>
    <w:p>
      <w:pPr>
        <w:pStyle w:val="38"/>
        <w:ind w:left="720" w:firstLine="0" w:firstLineChars="0"/>
        <w:jc w:val="center"/>
        <w:rPr>
          <w:rFonts w:ascii="宋体" w:hAnsi="宋体"/>
          <w:sz w:val="21"/>
          <w:szCs w:val="21"/>
        </w:rPr>
      </w:pPr>
      <w:r>
        <w:rPr>
          <w:rFonts w:hint="eastAsia" w:ascii="宋体" w:hAnsi="宋体"/>
          <w:sz w:val="21"/>
          <w:szCs w:val="21"/>
        </w:rPr>
        <w:t>表</w:t>
      </w:r>
      <w:r>
        <w:rPr>
          <w:rFonts w:ascii="宋体" w:hAnsi="宋体"/>
          <w:sz w:val="21"/>
          <w:szCs w:val="21"/>
        </w:rPr>
        <w:t xml:space="preserve">4-4 </w:t>
      </w:r>
      <w:r>
        <w:rPr>
          <w:rFonts w:hint="eastAsia" w:ascii="宋体" w:hAnsi="宋体"/>
          <w:sz w:val="21"/>
          <w:szCs w:val="21"/>
        </w:rPr>
        <w:t>物资人员运送需求涉及的能力指标</w:t>
      </w:r>
    </w:p>
    <w:tbl>
      <w:tblPr>
        <w:tblStyle w:val="24"/>
        <w:tblW w:w="8863" w:type="dxa"/>
        <w:jc w:val="center"/>
        <w:tblInd w:w="0" w:type="dxa"/>
        <w:tblBorders>
          <w:top w:val="single" w:color="4472C4" w:themeColor="accent1" w:sz="8" w:space="0"/>
          <w:left w:val="none" w:color="auto" w:sz="0" w:space="0"/>
          <w:bottom w:val="single" w:color="4472C4" w:themeColor="accent1" w:sz="8"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1773"/>
        <w:gridCol w:w="2315"/>
        <w:gridCol w:w="1964"/>
        <w:gridCol w:w="2811"/>
      </w:tblGrid>
      <w:tr>
        <w:tblPrEx>
          <w:tblBorders>
            <w:top w:val="single" w:color="4472C4" w:themeColor="accent1" w:sz="8" w:space="0"/>
            <w:left w:val="none" w:color="auto" w:sz="0" w:space="0"/>
            <w:bottom w:val="single" w:color="4472C4" w:themeColor="accent1" w:sz="8"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31" w:hRule="atLeast"/>
          <w:jc w:val="center"/>
        </w:trPr>
        <w:tc>
          <w:tcPr>
            <w:tcW w:w="1773" w:type="dxa"/>
            <w:tcBorders>
              <w:top w:val="single" w:color="auto" w:sz="18" w:space="0"/>
              <w:left w:val="nil"/>
              <w:bottom w:val="single" w:color="auto" w:sz="2" w:space="0"/>
              <w:right w:val="nil"/>
              <w:insideV w:val="nil"/>
            </w:tcBorders>
            <w:noWrap/>
            <w:vAlign w:val="center"/>
          </w:tcPr>
          <w:p>
            <w:pPr>
              <w:spacing w:before="0" w:after="0"/>
              <w:ind w:firstLine="198" w:firstLineChars="110"/>
              <w:rPr>
                <w:b w:val="0"/>
                <w:bCs/>
                <w:color w:val="auto"/>
                <w:kern w:val="0"/>
                <w:sz w:val="18"/>
              </w:rPr>
            </w:pPr>
            <w:bookmarkStart w:id="47" w:name="_Hlk512091266"/>
            <w:r>
              <w:rPr>
                <w:rFonts w:hint="eastAsia"/>
                <w:b w:val="0"/>
                <w:bCs/>
                <w:color w:val="auto"/>
                <w:kern w:val="0"/>
                <w:sz w:val="18"/>
              </w:rPr>
              <w:t>救援需求</w:t>
            </w:r>
          </w:p>
        </w:tc>
        <w:tc>
          <w:tcPr>
            <w:tcW w:w="7090" w:type="dxa"/>
            <w:gridSpan w:val="3"/>
            <w:tcBorders>
              <w:top w:val="single" w:color="auto" w:sz="18" w:space="0"/>
              <w:bottom w:val="single" w:color="auto" w:sz="2" w:space="0"/>
              <w:right w:val="nil"/>
              <w:insideV w:val="nil"/>
            </w:tcBorders>
            <w:vAlign w:val="center"/>
          </w:tcPr>
          <w:p>
            <w:pPr>
              <w:spacing w:before="0" w:after="0"/>
              <w:ind w:firstLine="360"/>
              <w:jc w:val="center"/>
              <w:rPr>
                <w:b w:val="0"/>
                <w:bCs w:val="0"/>
                <w:color w:val="auto"/>
                <w:kern w:val="0"/>
                <w:sz w:val="18"/>
              </w:rPr>
            </w:pPr>
            <w:r>
              <w:rPr>
                <w:rFonts w:hint="eastAsia"/>
                <w:b w:val="0"/>
                <w:bCs w:val="0"/>
                <w:color w:val="auto"/>
                <w:kern w:val="0"/>
                <w:sz w:val="18"/>
              </w:rPr>
              <w:t>能力指标</w:t>
            </w:r>
          </w:p>
        </w:tc>
      </w:tr>
      <w:tr>
        <w:tblPrEx>
          <w:tblBorders>
            <w:top w:val="single" w:color="4472C4" w:themeColor="accent1" w:sz="8" w:space="0"/>
            <w:left w:val="none" w:color="auto" w:sz="0" w:space="0"/>
            <w:bottom w:val="single" w:color="4472C4" w:themeColor="accent1" w:sz="8"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5112" w:hRule="atLeast"/>
          <w:jc w:val="center"/>
        </w:trPr>
        <w:tc>
          <w:tcPr>
            <w:tcW w:w="1773" w:type="dxa"/>
            <w:tcBorders>
              <w:top w:val="single" w:color="auto" w:sz="2" w:space="0"/>
              <w:left w:val="nil"/>
              <w:bottom w:val="single" w:color="auto" w:sz="24" w:space="0"/>
              <w:right w:val="nil"/>
              <w:insideV w:val="nil"/>
            </w:tcBorders>
            <w:noWrap/>
            <w:vAlign w:val="center"/>
          </w:tcPr>
          <w:p>
            <w:pPr>
              <w:spacing w:before="0" w:after="0"/>
              <w:ind w:firstLine="0" w:firstLineChars="0"/>
              <w:rPr>
                <w:rStyle w:val="43"/>
                <w:b w:val="0"/>
                <w:bCs w:val="0"/>
                <w:i w:val="0"/>
                <w:color w:val="auto"/>
                <w:kern w:val="0"/>
                <w:sz w:val="18"/>
              </w:rPr>
            </w:pPr>
            <w:r>
              <w:rPr>
                <w:rStyle w:val="43"/>
                <w:rFonts w:hint="eastAsia"/>
                <w:b w:val="0"/>
                <w:bCs/>
                <w:i w:val="0"/>
                <w:color w:val="auto"/>
                <w:kern w:val="0"/>
                <w:sz w:val="18"/>
              </w:rPr>
              <w:t>物资人员运送需求</w:t>
            </w:r>
          </w:p>
          <w:p>
            <w:pPr>
              <w:spacing w:before="0" w:after="0"/>
              <w:ind w:firstLine="360"/>
              <w:rPr>
                <w:rStyle w:val="43"/>
                <w:b w:val="0"/>
                <w:bCs/>
                <w:i w:val="0"/>
                <w:color w:val="auto"/>
                <w:kern w:val="0"/>
                <w:sz w:val="18"/>
              </w:rPr>
            </w:pPr>
            <w:r>
              <w:rPr>
                <w:rStyle w:val="43"/>
                <w:rFonts w:hint="eastAsia"/>
                <w:b w:val="0"/>
                <w:bCs w:val="0"/>
                <w:i w:val="0"/>
                <w:color w:val="auto"/>
                <w:kern w:val="0"/>
                <w:sz w:val="18"/>
              </w:rPr>
              <w:t>C3</w:t>
            </w:r>
          </w:p>
        </w:tc>
        <w:tc>
          <w:tcPr>
            <w:tcW w:w="2315" w:type="dxa"/>
            <w:tcBorders>
              <w:top w:val="single" w:color="auto" w:sz="2" w:space="0"/>
              <w:bottom w:val="single" w:color="auto" w:sz="24" w:space="0"/>
              <w:right w:val="nil"/>
              <w:insideV w:val="nil"/>
            </w:tcBorders>
            <w:vAlign w:val="center"/>
          </w:tcPr>
          <w:p>
            <w:pPr>
              <w:spacing w:before="0" w:after="0"/>
              <w:ind w:firstLine="0" w:firstLineChars="0"/>
              <w:rPr>
                <w:rStyle w:val="43"/>
                <w:b w:val="0"/>
                <w:bCs w:val="0"/>
                <w:i w:val="0"/>
                <w:color w:val="auto"/>
                <w:kern w:val="0"/>
                <w:sz w:val="18"/>
              </w:rPr>
            </w:pPr>
            <w:r>
              <w:rPr>
                <w:rStyle w:val="43"/>
                <w:rFonts w:hint="eastAsia"/>
                <w:b w:val="0"/>
                <w:bCs w:val="0"/>
                <w:i w:val="0"/>
                <w:color w:val="auto"/>
                <w:kern w:val="0"/>
                <w:sz w:val="18"/>
              </w:rPr>
              <w:t>救援专家</w:t>
            </w:r>
            <w:r>
              <w:rPr>
                <w:rStyle w:val="43"/>
                <w:b w:val="0"/>
                <w:bCs w:val="0"/>
                <w:i w:val="0"/>
                <w:color w:val="auto"/>
                <w:kern w:val="0"/>
                <w:sz w:val="18"/>
              </w:rPr>
              <w:t>D1</w:t>
            </w:r>
          </w:p>
          <w:p>
            <w:pPr>
              <w:spacing w:before="0" w:after="0"/>
              <w:ind w:firstLine="0" w:firstLineChars="0"/>
              <w:rPr>
                <w:rStyle w:val="43"/>
                <w:b w:val="0"/>
                <w:bCs w:val="0"/>
                <w:i w:val="0"/>
                <w:color w:val="auto"/>
                <w:kern w:val="0"/>
                <w:sz w:val="18"/>
              </w:rPr>
            </w:pPr>
            <w:r>
              <w:rPr>
                <w:rStyle w:val="43"/>
                <w:rFonts w:hint="eastAsia"/>
                <w:b w:val="0"/>
                <w:bCs w:val="0"/>
                <w:i w:val="0"/>
                <w:color w:val="auto"/>
                <w:kern w:val="0"/>
                <w:sz w:val="18"/>
              </w:rPr>
              <w:t>救援指挥员</w:t>
            </w:r>
            <w:r>
              <w:rPr>
                <w:rStyle w:val="43"/>
                <w:b w:val="0"/>
                <w:bCs w:val="0"/>
                <w:i w:val="0"/>
                <w:color w:val="auto"/>
                <w:kern w:val="0"/>
                <w:sz w:val="18"/>
              </w:rPr>
              <w:t>D2</w:t>
            </w:r>
          </w:p>
          <w:p>
            <w:pPr>
              <w:spacing w:before="0" w:after="0"/>
              <w:ind w:firstLine="0" w:firstLineChars="0"/>
              <w:rPr>
                <w:rStyle w:val="43"/>
                <w:b w:val="0"/>
                <w:bCs w:val="0"/>
                <w:i w:val="0"/>
                <w:color w:val="auto"/>
                <w:kern w:val="0"/>
                <w:sz w:val="18"/>
              </w:rPr>
            </w:pPr>
            <w:r>
              <w:rPr>
                <w:rStyle w:val="43"/>
                <w:rFonts w:hint="eastAsia"/>
                <w:b w:val="0"/>
                <w:bCs w:val="0"/>
                <w:i w:val="0"/>
                <w:color w:val="auto"/>
                <w:kern w:val="0"/>
                <w:sz w:val="18"/>
              </w:rPr>
              <w:t>飞行员</w:t>
            </w:r>
            <w:r>
              <w:rPr>
                <w:rStyle w:val="43"/>
                <w:b w:val="0"/>
                <w:bCs w:val="0"/>
                <w:i w:val="0"/>
                <w:color w:val="auto"/>
                <w:kern w:val="0"/>
                <w:sz w:val="18"/>
              </w:rPr>
              <w:t>D3</w:t>
            </w:r>
          </w:p>
          <w:p>
            <w:pPr>
              <w:spacing w:before="0" w:after="0"/>
              <w:ind w:firstLine="0" w:firstLineChars="0"/>
              <w:rPr>
                <w:rStyle w:val="43"/>
                <w:b w:val="0"/>
                <w:bCs w:val="0"/>
                <w:i w:val="0"/>
                <w:color w:val="auto"/>
                <w:kern w:val="0"/>
                <w:sz w:val="18"/>
              </w:rPr>
            </w:pPr>
            <w:r>
              <w:rPr>
                <w:rStyle w:val="43"/>
                <w:rFonts w:hint="eastAsia"/>
                <w:b w:val="0"/>
                <w:bCs w:val="0"/>
                <w:i w:val="0"/>
                <w:color w:val="auto"/>
                <w:kern w:val="0"/>
                <w:sz w:val="18"/>
              </w:rPr>
              <w:t>空中观察员</w:t>
            </w:r>
            <w:r>
              <w:rPr>
                <w:rStyle w:val="43"/>
                <w:b w:val="0"/>
                <w:bCs w:val="0"/>
                <w:i w:val="0"/>
                <w:color w:val="auto"/>
                <w:kern w:val="0"/>
                <w:sz w:val="18"/>
              </w:rPr>
              <w:t>D4</w:t>
            </w:r>
          </w:p>
          <w:p>
            <w:pPr>
              <w:spacing w:before="0" w:after="0"/>
              <w:ind w:firstLine="0" w:firstLineChars="0"/>
              <w:rPr>
                <w:rStyle w:val="43"/>
                <w:b w:val="0"/>
                <w:bCs w:val="0"/>
                <w:i w:val="0"/>
                <w:color w:val="auto"/>
                <w:kern w:val="0"/>
                <w:sz w:val="18"/>
              </w:rPr>
            </w:pPr>
            <w:r>
              <w:rPr>
                <w:rStyle w:val="43"/>
                <w:rFonts w:hint="eastAsia"/>
                <w:b w:val="0"/>
                <w:bCs w:val="0"/>
                <w:i w:val="0"/>
                <w:color w:val="auto"/>
                <w:kern w:val="0"/>
                <w:sz w:val="18"/>
              </w:rPr>
              <w:t>物资装卸员D10</w:t>
            </w:r>
          </w:p>
          <w:p>
            <w:pPr>
              <w:spacing w:before="0" w:after="0"/>
              <w:ind w:firstLine="0" w:firstLineChars="0"/>
              <w:rPr>
                <w:rStyle w:val="43"/>
                <w:b w:val="0"/>
                <w:bCs w:val="0"/>
                <w:i w:val="0"/>
                <w:color w:val="auto"/>
                <w:kern w:val="0"/>
                <w:sz w:val="18"/>
              </w:rPr>
            </w:pPr>
            <w:r>
              <w:rPr>
                <w:rStyle w:val="43"/>
                <w:rFonts w:hint="eastAsia"/>
                <w:b w:val="0"/>
                <w:bCs w:val="0"/>
                <w:i w:val="0"/>
                <w:color w:val="auto"/>
                <w:kern w:val="0"/>
                <w:sz w:val="18"/>
              </w:rPr>
              <w:t>绞车操作员D11</w:t>
            </w:r>
          </w:p>
          <w:p>
            <w:pPr>
              <w:spacing w:before="0" w:after="0"/>
              <w:ind w:firstLine="0" w:firstLineChars="0"/>
              <w:rPr>
                <w:rStyle w:val="43"/>
                <w:b w:val="0"/>
                <w:bCs w:val="0"/>
                <w:i w:val="0"/>
                <w:color w:val="auto"/>
                <w:kern w:val="0"/>
                <w:sz w:val="18"/>
              </w:rPr>
            </w:pPr>
            <w:r>
              <w:rPr>
                <w:rStyle w:val="43"/>
                <w:rFonts w:hint="eastAsia"/>
                <w:b w:val="0"/>
                <w:bCs w:val="0"/>
                <w:i w:val="0"/>
                <w:color w:val="auto"/>
                <w:kern w:val="0"/>
                <w:sz w:val="18"/>
              </w:rPr>
              <w:t>公用</w:t>
            </w:r>
            <w:r>
              <w:rPr>
                <w:rStyle w:val="43"/>
                <w:b w:val="0"/>
                <w:bCs w:val="0"/>
                <w:i w:val="0"/>
                <w:color w:val="auto"/>
                <w:kern w:val="0"/>
                <w:sz w:val="18"/>
              </w:rPr>
              <w:t>-防护设备D14</w:t>
            </w:r>
          </w:p>
          <w:p>
            <w:pPr>
              <w:spacing w:before="0" w:after="0"/>
              <w:ind w:firstLine="0" w:firstLineChars="0"/>
              <w:rPr>
                <w:rStyle w:val="43"/>
                <w:b w:val="0"/>
                <w:bCs w:val="0"/>
                <w:i w:val="0"/>
                <w:color w:val="auto"/>
                <w:kern w:val="0"/>
                <w:sz w:val="18"/>
              </w:rPr>
            </w:pPr>
            <w:r>
              <w:rPr>
                <w:rStyle w:val="43"/>
                <w:rFonts w:hint="eastAsia"/>
                <w:b w:val="0"/>
                <w:bCs w:val="0"/>
                <w:i w:val="0"/>
                <w:color w:val="auto"/>
                <w:kern w:val="0"/>
                <w:sz w:val="18"/>
              </w:rPr>
              <w:t>公用</w:t>
            </w:r>
            <w:r>
              <w:rPr>
                <w:rStyle w:val="43"/>
                <w:b w:val="0"/>
                <w:bCs w:val="0"/>
                <w:i w:val="0"/>
                <w:color w:val="auto"/>
                <w:kern w:val="0"/>
                <w:sz w:val="18"/>
              </w:rPr>
              <w:t>-通信设备D15</w:t>
            </w:r>
          </w:p>
          <w:p>
            <w:pPr>
              <w:spacing w:before="0" w:after="0"/>
              <w:ind w:firstLine="0" w:firstLineChars="0"/>
              <w:rPr>
                <w:rStyle w:val="43"/>
                <w:b w:val="0"/>
                <w:bCs w:val="0"/>
                <w:i w:val="0"/>
                <w:color w:val="auto"/>
                <w:kern w:val="0"/>
                <w:sz w:val="18"/>
              </w:rPr>
            </w:pPr>
            <w:r>
              <w:rPr>
                <w:rStyle w:val="43"/>
                <w:rFonts w:hint="eastAsia"/>
                <w:b w:val="0"/>
                <w:bCs w:val="0"/>
                <w:i w:val="0"/>
                <w:color w:val="auto"/>
                <w:kern w:val="0"/>
                <w:sz w:val="18"/>
              </w:rPr>
              <w:t>公用</w:t>
            </w:r>
            <w:r>
              <w:rPr>
                <w:rStyle w:val="43"/>
                <w:b w:val="0"/>
                <w:bCs w:val="0"/>
                <w:i w:val="0"/>
                <w:color w:val="auto"/>
                <w:kern w:val="0"/>
                <w:sz w:val="18"/>
              </w:rPr>
              <w:t>-导航定位设备D16</w:t>
            </w:r>
          </w:p>
          <w:p>
            <w:pPr>
              <w:spacing w:before="0" w:after="0"/>
              <w:ind w:firstLine="0" w:firstLineChars="0"/>
              <w:rPr>
                <w:rStyle w:val="43"/>
                <w:b w:val="0"/>
                <w:bCs w:val="0"/>
                <w:i w:val="0"/>
                <w:color w:val="auto"/>
                <w:kern w:val="0"/>
                <w:sz w:val="18"/>
              </w:rPr>
            </w:pPr>
            <w:r>
              <w:rPr>
                <w:rStyle w:val="43"/>
                <w:rFonts w:hint="eastAsia"/>
                <w:b w:val="0"/>
                <w:bCs w:val="0"/>
                <w:i w:val="0"/>
                <w:color w:val="auto"/>
                <w:kern w:val="0"/>
                <w:sz w:val="18"/>
              </w:rPr>
              <w:t>公用</w:t>
            </w:r>
            <w:r>
              <w:rPr>
                <w:rStyle w:val="43"/>
                <w:b w:val="0"/>
                <w:bCs w:val="0"/>
                <w:i w:val="0"/>
                <w:color w:val="auto"/>
                <w:kern w:val="0"/>
                <w:sz w:val="18"/>
              </w:rPr>
              <w:t>-照明设备D17</w:t>
            </w:r>
          </w:p>
          <w:p>
            <w:pPr>
              <w:spacing w:before="0" w:after="0"/>
              <w:ind w:firstLine="0" w:firstLineChars="0"/>
              <w:rPr>
                <w:rStyle w:val="43"/>
                <w:b w:val="0"/>
                <w:bCs w:val="0"/>
                <w:i w:val="0"/>
                <w:color w:val="auto"/>
                <w:kern w:val="0"/>
                <w:sz w:val="18"/>
              </w:rPr>
            </w:pPr>
            <w:r>
              <w:rPr>
                <w:rStyle w:val="43"/>
                <w:rFonts w:hint="eastAsia"/>
                <w:b w:val="0"/>
                <w:bCs w:val="0"/>
                <w:i w:val="0"/>
                <w:color w:val="auto"/>
                <w:kern w:val="0"/>
                <w:sz w:val="18"/>
              </w:rPr>
              <w:t>公用</w:t>
            </w:r>
            <w:r>
              <w:rPr>
                <w:rStyle w:val="43"/>
                <w:b w:val="0"/>
                <w:bCs w:val="0"/>
                <w:i w:val="0"/>
                <w:color w:val="auto"/>
                <w:kern w:val="0"/>
                <w:sz w:val="18"/>
              </w:rPr>
              <w:t>-起降辅助设备D18</w:t>
            </w:r>
          </w:p>
          <w:p>
            <w:pPr>
              <w:spacing w:before="0" w:after="0"/>
              <w:ind w:firstLine="0" w:firstLineChars="0"/>
              <w:rPr>
                <w:rStyle w:val="43"/>
                <w:b w:val="0"/>
                <w:bCs/>
                <w:i w:val="0"/>
                <w:color w:val="auto"/>
                <w:kern w:val="0"/>
                <w:sz w:val="18"/>
              </w:rPr>
            </w:pPr>
            <w:r>
              <w:rPr>
                <w:rStyle w:val="43"/>
                <w:rFonts w:hint="eastAsia"/>
                <w:b w:val="0"/>
                <w:bCs/>
                <w:i w:val="0"/>
                <w:color w:val="auto"/>
                <w:kern w:val="0"/>
                <w:sz w:val="18"/>
              </w:rPr>
              <w:t>物资-吊装设备D</w:t>
            </w:r>
            <w:r>
              <w:rPr>
                <w:rStyle w:val="43"/>
                <w:b w:val="0"/>
                <w:bCs/>
                <w:i w:val="0"/>
                <w:color w:val="auto"/>
                <w:kern w:val="0"/>
                <w:sz w:val="18"/>
              </w:rPr>
              <w:t>29</w:t>
            </w:r>
          </w:p>
        </w:tc>
        <w:tc>
          <w:tcPr>
            <w:tcW w:w="1964" w:type="dxa"/>
            <w:tcBorders>
              <w:top w:val="single" w:color="auto" w:sz="2" w:space="0"/>
              <w:bottom w:val="single" w:color="auto" w:sz="24" w:space="0"/>
              <w:right w:val="nil"/>
              <w:insideV w:val="nil"/>
            </w:tcBorders>
            <w:vAlign w:val="center"/>
          </w:tcPr>
          <w:p>
            <w:pPr>
              <w:spacing w:before="0" w:after="0"/>
              <w:ind w:firstLine="0" w:firstLineChars="0"/>
              <w:rPr>
                <w:rStyle w:val="43"/>
                <w:b w:val="0"/>
                <w:bCs w:val="0"/>
                <w:i w:val="0"/>
                <w:color w:val="auto"/>
                <w:kern w:val="0"/>
                <w:sz w:val="18"/>
              </w:rPr>
            </w:pPr>
            <w:r>
              <w:rPr>
                <w:rStyle w:val="43"/>
                <w:rFonts w:hint="eastAsia"/>
                <w:b w:val="0"/>
                <w:bCs w:val="0"/>
                <w:i w:val="0"/>
                <w:color w:val="auto"/>
                <w:kern w:val="0"/>
                <w:sz w:val="18"/>
              </w:rPr>
              <w:t>物资-绞车设备D30</w:t>
            </w:r>
          </w:p>
          <w:p>
            <w:pPr>
              <w:spacing w:before="0" w:after="0"/>
              <w:ind w:firstLine="0" w:firstLineChars="0"/>
              <w:rPr>
                <w:rStyle w:val="43"/>
                <w:b w:val="0"/>
                <w:bCs w:val="0"/>
                <w:i w:val="0"/>
                <w:color w:val="auto"/>
                <w:kern w:val="0"/>
                <w:sz w:val="18"/>
              </w:rPr>
            </w:pPr>
            <w:r>
              <w:rPr>
                <w:rStyle w:val="43"/>
                <w:rFonts w:hint="eastAsia"/>
                <w:b w:val="0"/>
                <w:bCs w:val="0"/>
                <w:i w:val="0"/>
                <w:color w:val="auto"/>
                <w:kern w:val="0"/>
                <w:sz w:val="18"/>
              </w:rPr>
              <w:t>物资-投放设备D31</w:t>
            </w:r>
          </w:p>
          <w:p>
            <w:pPr>
              <w:spacing w:before="0" w:after="0"/>
              <w:ind w:firstLine="0" w:firstLineChars="0"/>
              <w:rPr>
                <w:rStyle w:val="43"/>
                <w:b w:val="0"/>
                <w:bCs w:val="0"/>
                <w:i w:val="0"/>
                <w:color w:val="auto"/>
                <w:kern w:val="0"/>
                <w:sz w:val="18"/>
              </w:rPr>
            </w:pPr>
            <w:r>
              <w:rPr>
                <w:rStyle w:val="43"/>
                <w:rFonts w:hint="eastAsia"/>
                <w:b w:val="0"/>
                <w:bCs w:val="0"/>
                <w:i w:val="0"/>
                <w:color w:val="auto"/>
                <w:kern w:val="0"/>
                <w:sz w:val="18"/>
              </w:rPr>
              <w:t>续航能力</w:t>
            </w:r>
            <w:r>
              <w:rPr>
                <w:rStyle w:val="43"/>
                <w:b w:val="0"/>
                <w:bCs w:val="0"/>
                <w:i w:val="0"/>
                <w:color w:val="auto"/>
                <w:kern w:val="0"/>
                <w:sz w:val="18"/>
              </w:rPr>
              <w:t>D38</w:t>
            </w:r>
          </w:p>
          <w:p>
            <w:pPr>
              <w:spacing w:before="0" w:after="0"/>
              <w:ind w:firstLine="0" w:firstLineChars="0"/>
              <w:rPr>
                <w:rStyle w:val="43"/>
                <w:b w:val="0"/>
                <w:bCs w:val="0"/>
                <w:i w:val="0"/>
                <w:color w:val="auto"/>
                <w:kern w:val="0"/>
                <w:sz w:val="18"/>
              </w:rPr>
            </w:pPr>
            <w:r>
              <w:rPr>
                <w:rStyle w:val="43"/>
                <w:rFonts w:hint="eastAsia"/>
                <w:b w:val="0"/>
                <w:bCs w:val="0"/>
                <w:i w:val="0"/>
                <w:color w:val="auto"/>
                <w:kern w:val="0"/>
                <w:sz w:val="18"/>
              </w:rPr>
              <w:t>悬停能力</w:t>
            </w:r>
            <w:r>
              <w:rPr>
                <w:rStyle w:val="43"/>
                <w:b w:val="0"/>
                <w:bCs w:val="0"/>
                <w:i w:val="0"/>
                <w:color w:val="auto"/>
                <w:kern w:val="0"/>
                <w:sz w:val="18"/>
              </w:rPr>
              <w:t>D39</w:t>
            </w:r>
          </w:p>
          <w:p>
            <w:pPr>
              <w:spacing w:before="0" w:after="0"/>
              <w:ind w:firstLine="0" w:firstLineChars="0"/>
              <w:rPr>
                <w:rStyle w:val="43"/>
                <w:b w:val="0"/>
                <w:bCs w:val="0"/>
                <w:i w:val="0"/>
                <w:color w:val="auto"/>
                <w:kern w:val="0"/>
                <w:sz w:val="18"/>
              </w:rPr>
            </w:pPr>
            <w:r>
              <w:rPr>
                <w:rStyle w:val="43"/>
                <w:rFonts w:hint="eastAsia"/>
                <w:b w:val="0"/>
                <w:bCs w:val="0"/>
                <w:i w:val="0"/>
                <w:color w:val="auto"/>
                <w:kern w:val="0"/>
                <w:sz w:val="18"/>
              </w:rPr>
              <w:t>起降灵活性</w:t>
            </w:r>
            <w:r>
              <w:rPr>
                <w:rStyle w:val="43"/>
                <w:b w:val="0"/>
                <w:bCs w:val="0"/>
                <w:i w:val="0"/>
                <w:color w:val="auto"/>
                <w:kern w:val="0"/>
                <w:sz w:val="18"/>
              </w:rPr>
              <w:t>D40</w:t>
            </w:r>
          </w:p>
          <w:p>
            <w:pPr>
              <w:spacing w:before="0" w:after="0"/>
              <w:ind w:firstLine="0" w:firstLineChars="0"/>
              <w:rPr>
                <w:rStyle w:val="43"/>
                <w:b w:val="0"/>
                <w:bCs w:val="0"/>
                <w:i w:val="0"/>
                <w:color w:val="auto"/>
                <w:kern w:val="0"/>
                <w:sz w:val="18"/>
              </w:rPr>
            </w:pPr>
            <w:r>
              <w:rPr>
                <w:rStyle w:val="43"/>
                <w:rFonts w:hint="eastAsia"/>
                <w:b w:val="0"/>
                <w:bCs w:val="0"/>
                <w:i w:val="0"/>
                <w:color w:val="auto"/>
                <w:kern w:val="0"/>
                <w:sz w:val="18"/>
              </w:rPr>
              <w:t>防撞能力</w:t>
            </w:r>
            <w:r>
              <w:rPr>
                <w:rStyle w:val="43"/>
                <w:b w:val="0"/>
                <w:bCs w:val="0"/>
                <w:i w:val="0"/>
                <w:color w:val="auto"/>
                <w:kern w:val="0"/>
                <w:sz w:val="18"/>
              </w:rPr>
              <w:t>D41</w:t>
            </w:r>
          </w:p>
          <w:p>
            <w:pPr>
              <w:spacing w:before="0" w:after="0"/>
              <w:ind w:firstLine="0" w:firstLineChars="0"/>
              <w:rPr>
                <w:rStyle w:val="43"/>
                <w:b w:val="0"/>
                <w:bCs w:val="0"/>
                <w:i w:val="0"/>
                <w:color w:val="auto"/>
                <w:kern w:val="0"/>
                <w:sz w:val="18"/>
              </w:rPr>
            </w:pPr>
            <w:r>
              <w:rPr>
                <w:rStyle w:val="43"/>
                <w:rFonts w:hint="eastAsia"/>
                <w:b w:val="0"/>
                <w:bCs w:val="0"/>
                <w:i w:val="0"/>
                <w:color w:val="auto"/>
                <w:kern w:val="0"/>
                <w:sz w:val="18"/>
              </w:rPr>
              <w:t>通信能力</w:t>
            </w:r>
            <w:r>
              <w:rPr>
                <w:rStyle w:val="43"/>
                <w:b w:val="0"/>
                <w:bCs w:val="0"/>
                <w:i w:val="0"/>
                <w:color w:val="auto"/>
                <w:kern w:val="0"/>
                <w:sz w:val="18"/>
              </w:rPr>
              <w:t>D42</w:t>
            </w:r>
          </w:p>
          <w:p>
            <w:pPr>
              <w:spacing w:before="0" w:after="0"/>
              <w:ind w:firstLine="0" w:firstLineChars="0"/>
              <w:rPr>
                <w:rStyle w:val="43"/>
                <w:b w:val="0"/>
                <w:bCs w:val="0"/>
                <w:i w:val="0"/>
                <w:color w:val="auto"/>
                <w:kern w:val="0"/>
                <w:sz w:val="18"/>
              </w:rPr>
            </w:pPr>
            <w:r>
              <w:rPr>
                <w:rStyle w:val="43"/>
                <w:rFonts w:hint="eastAsia"/>
                <w:b w:val="0"/>
                <w:bCs w:val="0"/>
                <w:i w:val="0"/>
                <w:color w:val="auto"/>
                <w:kern w:val="0"/>
                <w:sz w:val="18"/>
              </w:rPr>
              <w:t>导航定位能力</w:t>
            </w:r>
            <w:r>
              <w:rPr>
                <w:rStyle w:val="43"/>
                <w:b w:val="0"/>
                <w:bCs w:val="0"/>
                <w:i w:val="0"/>
                <w:color w:val="auto"/>
                <w:kern w:val="0"/>
                <w:sz w:val="18"/>
              </w:rPr>
              <w:t>D43</w:t>
            </w:r>
          </w:p>
          <w:p>
            <w:pPr>
              <w:spacing w:before="0" w:after="0"/>
              <w:ind w:firstLine="0" w:firstLineChars="0"/>
              <w:rPr>
                <w:rStyle w:val="43"/>
                <w:b w:val="0"/>
                <w:bCs w:val="0"/>
                <w:i w:val="0"/>
                <w:color w:val="auto"/>
                <w:kern w:val="0"/>
                <w:sz w:val="18"/>
              </w:rPr>
            </w:pPr>
            <w:r>
              <w:rPr>
                <w:rStyle w:val="43"/>
                <w:rFonts w:hint="eastAsia"/>
                <w:b w:val="0"/>
                <w:bCs w:val="0"/>
                <w:i w:val="0"/>
                <w:color w:val="auto"/>
                <w:kern w:val="0"/>
                <w:sz w:val="18"/>
              </w:rPr>
              <w:t>直升机载重情况D46</w:t>
            </w:r>
          </w:p>
          <w:p>
            <w:pPr>
              <w:spacing w:before="0" w:after="0"/>
              <w:ind w:firstLine="0" w:firstLineChars="0"/>
              <w:rPr>
                <w:rStyle w:val="43"/>
                <w:b w:val="0"/>
                <w:bCs w:val="0"/>
                <w:i w:val="0"/>
                <w:color w:val="auto"/>
                <w:kern w:val="0"/>
                <w:sz w:val="18"/>
              </w:rPr>
            </w:pPr>
            <w:r>
              <w:rPr>
                <w:rStyle w:val="43"/>
                <w:rFonts w:hint="eastAsia"/>
                <w:b w:val="0"/>
                <w:bCs w:val="0"/>
                <w:i w:val="0"/>
                <w:color w:val="auto"/>
                <w:kern w:val="0"/>
                <w:sz w:val="18"/>
              </w:rPr>
              <w:t>直升机载量情况D47</w:t>
            </w:r>
          </w:p>
          <w:p>
            <w:pPr>
              <w:spacing w:before="0" w:after="0"/>
              <w:ind w:firstLine="0" w:firstLineChars="0"/>
              <w:rPr>
                <w:rStyle w:val="43"/>
                <w:b w:val="0"/>
                <w:bCs w:val="0"/>
                <w:i w:val="0"/>
                <w:color w:val="auto"/>
                <w:kern w:val="0"/>
                <w:sz w:val="18"/>
              </w:rPr>
            </w:pPr>
            <w:r>
              <w:rPr>
                <w:rStyle w:val="43"/>
                <w:rFonts w:hint="eastAsia"/>
                <w:b w:val="0"/>
                <w:bCs/>
                <w:i w:val="0"/>
                <w:color w:val="auto"/>
                <w:kern w:val="0"/>
                <w:sz w:val="18"/>
              </w:rPr>
              <w:t>吊装能力D4</w:t>
            </w:r>
            <w:r>
              <w:rPr>
                <w:rStyle w:val="43"/>
                <w:b w:val="0"/>
                <w:bCs/>
                <w:i w:val="0"/>
                <w:color w:val="auto"/>
                <w:kern w:val="0"/>
                <w:sz w:val="18"/>
              </w:rPr>
              <w:t>8</w:t>
            </w:r>
          </w:p>
          <w:p>
            <w:pPr>
              <w:spacing w:before="0" w:after="0"/>
              <w:ind w:firstLine="0" w:firstLineChars="0"/>
              <w:rPr>
                <w:rStyle w:val="43"/>
                <w:b w:val="0"/>
                <w:bCs/>
                <w:i w:val="0"/>
                <w:color w:val="auto"/>
                <w:kern w:val="0"/>
                <w:sz w:val="18"/>
              </w:rPr>
            </w:pPr>
            <w:r>
              <w:rPr>
                <w:rStyle w:val="43"/>
                <w:rFonts w:hint="eastAsia"/>
                <w:b w:val="0"/>
                <w:bCs/>
                <w:i w:val="0"/>
                <w:color w:val="auto"/>
                <w:kern w:val="0"/>
                <w:sz w:val="18"/>
              </w:rPr>
              <w:t>空投能力D49</w:t>
            </w:r>
          </w:p>
        </w:tc>
        <w:tc>
          <w:tcPr>
            <w:tcW w:w="2811" w:type="dxa"/>
            <w:tcBorders>
              <w:top w:val="single" w:color="auto" w:sz="2" w:space="0"/>
              <w:bottom w:val="single" w:color="auto" w:sz="24" w:space="0"/>
              <w:right w:val="nil"/>
              <w:insideV w:val="nil"/>
            </w:tcBorders>
          </w:tcPr>
          <w:p>
            <w:pPr>
              <w:spacing w:before="0" w:after="0"/>
              <w:ind w:firstLine="0" w:firstLineChars="0"/>
              <w:rPr>
                <w:rStyle w:val="43"/>
                <w:b w:val="0"/>
                <w:bCs w:val="0"/>
                <w:i w:val="0"/>
                <w:color w:val="auto"/>
                <w:kern w:val="0"/>
                <w:sz w:val="18"/>
              </w:rPr>
            </w:pPr>
            <w:r>
              <w:rPr>
                <w:rStyle w:val="43"/>
                <w:rFonts w:hint="eastAsia"/>
                <w:b w:val="0"/>
                <w:bCs w:val="0"/>
                <w:i w:val="0"/>
                <w:color w:val="auto"/>
                <w:kern w:val="0"/>
                <w:sz w:val="18"/>
              </w:rPr>
              <w:t>专项行动预案制定与修改</w:t>
            </w:r>
            <w:r>
              <w:rPr>
                <w:rStyle w:val="43"/>
                <w:b w:val="0"/>
                <w:bCs w:val="0"/>
                <w:i w:val="0"/>
                <w:color w:val="auto"/>
                <w:kern w:val="0"/>
                <w:sz w:val="18"/>
              </w:rPr>
              <w:t>D52</w:t>
            </w:r>
          </w:p>
          <w:p>
            <w:pPr>
              <w:spacing w:before="0" w:after="0"/>
              <w:ind w:firstLine="0" w:firstLineChars="0"/>
              <w:rPr>
                <w:rStyle w:val="43"/>
                <w:b w:val="0"/>
                <w:bCs w:val="0"/>
                <w:i w:val="0"/>
                <w:color w:val="auto"/>
                <w:kern w:val="0"/>
                <w:sz w:val="18"/>
              </w:rPr>
            </w:pPr>
            <w:r>
              <w:rPr>
                <w:rStyle w:val="43"/>
                <w:rFonts w:hint="eastAsia"/>
                <w:b w:val="0"/>
                <w:bCs w:val="0"/>
                <w:i w:val="0"/>
                <w:color w:val="auto"/>
                <w:kern w:val="0"/>
                <w:sz w:val="18"/>
              </w:rPr>
              <w:t>人员知识技能教育与培训</w:t>
            </w:r>
            <w:r>
              <w:rPr>
                <w:rStyle w:val="43"/>
                <w:b w:val="0"/>
                <w:bCs w:val="0"/>
                <w:i w:val="0"/>
                <w:color w:val="auto"/>
                <w:kern w:val="0"/>
                <w:sz w:val="18"/>
              </w:rPr>
              <w:t>D53</w:t>
            </w:r>
          </w:p>
          <w:p>
            <w:pPr>
              <w:spacing w:before="0" w:after="0"/>
              <w:ind w:firstLine="0" w:firstLineChars="0"/>
              <w:rPr>
                <w:rStyle w:val="43"/>
                <w:b w:val="0"/>
                <w:bCs w:val="0"/>
                <w:i w:val="0"/>
                <w:color w:val="auto"/>
                <w:kern w:val="0"/>
                <w:sz w:val="18"/>
              </w:rPr>
            </w:pPr>
            <w:r>
              <w:rPr>
                <w:rStyle w:val="43"/>
                <w:rFonts w:hint="eastAsia"/>
                <w:b w:val="0"/>
                <w:bCs w:val="0"/>
                <w:i w:val="0"/>
                <w:color w:val="auto"/>
                <w:kern w:val="0"/>
                <w:sz w:val="18"/>
              </w:rPr>
              <w:t>人员训练情况</w:t>
            </w:r>
            <w:r>
              <w:rPr>
                <w:rStyle w:val="43"/>
                <w:b w:val="0"/>
                <w:bCs w:val="0"/>
                <w:i w:val="0"/>
                <w:color w:val="auto"/>
                <w:kern w:val="0"/>
                <w:sz w:val="18"/>
              </w:rPr>
              <w:t>D54</w:t>
            </w:r>
          </w:p>
          <w:p>
            <w:pPr>
              <w:spacing w:before="0" w:after="0"/>
              <w:ind w:firstLine="0" w:firstLineChars="0"/>
              <w:rPr>
                <w:rStyle w:val="43"/>
                <w:b w:val="0"/>
                <w:bCs w:val="0"/>
                <w:i w:val="0"/>
                <w:color w:val="auto"/>
                <w:kern w:val="0"/>
                <w:sz w:val="18"/>
              </w:rPr>
            </w:pPr>
            <w:r>
              <w:rPr>
                <w:rStyle w:val="43"/>
                <w:rFonts w:hint="eastAsia"/>
                <w:b w:val="0"/>
                <w:bCs w:val="0"/>
                <w:i w:val="0"/>
                <w:color w:val="auto"/>
                <w:kern w:val="0"/>
                <w:sz w:val="18"/>
              </w:rPr>
              <w:t>设备维护情况</w:t>
            </w:r>
            <w:r>
              <w:rPr>
                <w:rStyle w:val="43"/>
                <w:b w:val="0"/>
                <w:bCs w:val="0"/>
                <w:i w:val="0"/>
                <w:color w:val="auto"/>
                <w:kern w:val="0"/>
                <w:sz w:val="18"/>
              </w:rPr>
              <w:t>D55</w:t>
            </w:r>
          </w:p>
          <w:p>
            <w:pPr>
              <w:spacing w:before="0" w:after="0"/>
              <w:ind w:firstLine="0" w:firstLineChars="0"/>
              <w:rPr>
                <w:rStyle w:val="43"/>
                <w:b w:val="0"/>
                <w:bCs w:val="0"/>
                <w:i w:val="0"/>
                <w:color w:val="auto"/>
                <w:kern w:val="0"/>
                <w:sz w:val="18"/>
              </w:rPr>
            </w:pPr>
            <w:r>
              <w:rPr>
                <w:rStyle w:val="43"/>
                <w:rFonts w:hint="eastAsia"/>
                <w:b w:val="0"/>
                <w:bCs w:val="0"/>
                <w:i w:val="0"/>
                <w:color w:val="auto"/>
                <w:kern w:val="0"/>
                <w:sz w:val="18"/>
              </w:rPr>
              <w:t>资源调配</w:t>
            </w:r>
            <w:r>
              <w:rPr>
                <w:rStyle w:val="43"/>
                <w:b w:val="0"/>
                <w:bCs w:val="0"/>
                <w:i w:val="0"/>
                <w:color w:val="auto"/>
                <w:kern w:val="0"/>
                <w:sz w:val="18"/>
              </w:rPr>
              <w:t>D56</w:t>
            </w:r>
          </w:p>
          <w:p>
            <w:pPr>
              <w:spacing w:before="0" w:after="0"/>
              <w:ind w:firstLine="0" w:firstLineChars="0"/>
              <w:rPr>
                <w:rStyle w:val="43"/>
                <w:b w:val="0"/>
                <w:bCs w:val="0"/>
                <w:i w:val="0"/>
                <w:color w:val="auto"/>
                <w:kern w:val="0"/>
                <w:sz w:val="18"/>
              </w:rPr>
            </w:pPr>
            <w:r>
              <w:rPr>
                <w:rStyle w:val="43"/>
                <w:rFonts w:hint="eastAsia"/>
                <w:b w:val="0"/>
                <w:bCs w:val="0"/>
                <w:i w:val="0"/>
                <w:color w:val="auto"/>
                <w:kern w:val="0"/>
                <w:sz w:val="18"/>
              </w:rPr>
              <w:t>反应时间</w:t>
            </w:r>
            <w:r>
              <w:rPr>
                <w:rStyle w:val="43"/>
                <w:b w:val="0"/>
                <w:bCs w:val="0"/>
                <w:i w:val="0"/>
                <w:color w:val="auto"/>
                <w:kern w:val="0"/>
                <w:sz w:val="18"/>
              </w:rPr>
              <w:t>D57</w:t>
            </w:r>
          </w:p>
          <w:p>
            <w:pPr>
              <w:spacing w:before="0" w:after="0"/>
              <w:ind w:firstLine="0" w:firstLineChars="0"/>
              <w:rPr>
                <w:rStyle w:val="43"/>
                <w:b w:val="0"/>
                <w:bCs w:val="0"/>
                <w:i w:val="0"/>
                <w:color w:val="auto"/>
                <w:kern w:val="0"/>
                <w:sz w:val="18"/>
              </w:rPr>
            </w:pPr>
            <w:r>
              <w:rPr>
                <w:rStyle w:val="43"/>
                <w:rFonts w:hint="eastAsia"/>
                <w:b w:val="0"/>
                <w:bCs w:val="0"/>
                <w:i w:val="0"/>
                <w:color w:val="auto"/>
                <w:kern w:val="0"/>
                <w:sz w:val="18"/>
              </w:rPr>
              <w:t>救援时效</w:t>
            </w:r>
            <w:r>
              <w:rPr>
                <w:rStyle w:val="43"/>
                <w:b w:val="0"/>
                <w:bCs w:val="0"/>
                <w:i w:val="0"/>
                <w:color w:val="auto"/>
                <w:kern w:val="0"/>
                <w:sz w:val="18"/>
              </w:rPr>
              <w:t>D58</w:t>
            </w:r>
          </w:p>
          <w:p>
            <w:pPr>
              <w:spacing w:before="0" w:after="0"/>
              <w:ind w:firstLine="0" w:firstLineChars="0"/>
              <w:rPr>
                <w:rStyle w:val="43"/>
                <w:b w:val="0"/>
                <w:bCs w:val="0"/>
                <w:i w:val="0"/>
                <w:color w:val="auto"/>
                <w:kern w:val="0"/>
                <w:sz w:val="18"/>
              </w:rPr>
            </w:pPr>
            <w:r>
              <w:rPr>
                <w:rStyle w:val="43"/>
                <w:rFonts w:hint="eastAsia"/>
                <w:b w:val="0"/>
                <w:bCs w:val="0"/>
                <w:i w:val="0"/>
                <w:color w:val="auto"/>
                <w:kern w:val="0"/>
                <w:sz w:val="18"/>
              </w:rPr>
              <w:t>沟通与协调</w:t>
            </w:r>
            <w:r>
              <w:rPr>
                <w:rStyle w:val="43"/>
                <w:b w:val="0"/>
                <w:bCs w:val="0"/>
                <w:i w:val="0"/>
                <w:color w:val="auto"/>
                <w:kern w:val="0"/>
                <w:sz w:val="18"/>
              </w:rPr>
              <w:t>D59</w:t>
            </w:r>
          </w:p>
          <w:p>
            <w:pPr>
              <w:spacing w:before="0" w:after="0"/>
              <w:ind w:firstLine="0" w:firstLineChars="0"/>
              <w:rPr>
                <w:rStyle w:val="43"/>
                <w:b w:val="0"/>
                <w:bCs w:val="0"/>
                <w:i w:val="0"/>
                <w:color w:val="auto"/>
                <w:kern w:val="0"/>
                <w:sz w:val="18"/>
              </w:rPr>
            </w:pPr>
            <w:r>
              <w:rPr>
                <w:rStyle w:val="43"/>
                <w:rFonts w:hint="eastAsia"/>
                <w:b w:val="0"/>
                <w:bCs w:val="0"/>
                <w:i w:val="0"/>
                <w:color w:val="auto"/>
                <w:kern w:val="0"/>
                <w:sz w:val="18"/>
              </w:rPr>
              <w:t>回岗休整时间</w:t>
            </w:r>
            <w:r>
              <w:rPr>
                <w:rStyle w:val="43"/>
                <w:b w:val="0"/>
                <w:bCs w:val="0"/>
                <w:i w:val="0"/>
                <w:color w:val="auto"/>
                <w:kern w:val="0"/>
                <w:sz w:val="18"/>
              </w:rPr>
              <w:t>D60</w:t>
            </w:r>
          </w:p>
          <w:p>
            <w:pPr>
              <w:spacing w:before="0" w:after="0"/>
              <w:ind w:firstLine="0" w:firstLineChars="0"/>
              <w:rPr>
                <w:rStyle w:val="43"/>
                <w:b w:val="0"/>
                <w:bCs w:val="0"/>
                <w:i w:val="0"/>
                <w:color w:val="auto"/>
                <w:kern w:val="0"/>
                <w:sz w:val="18"/>
              </w:rPr>
            </w:pPr>
            <w:r>
              <w:rPr>
                <w:rStyle w:val="43"/>
                <w:rFonts w:hint="eastAsia"/>
                <w:b w:val="0"/>
                <w:bCs w:val="0"/>
                <w:i w:val="0"/>
                <w:color w:val="auto"/>
                <w:kern w:val="0"/>
                <w:sz w:val="18"/>
              </w:rPr>
              <w:t>物资补充</w:t>
            </w:r>
            <w:r>
              <w:rPr>
                <w:rStyle w:val="43"/>
                <w:b w:val="0"/>
                <w:bCs w:val="0"/>
                <w:i w:val="0"/>
                <w:color w:val="auto"/>
                <w:kern w:val="0"/>
                <w:sz w:val="18"/>
              </w:rPr>
              <w:t>D61</w:t>
            </w:r>
          </w:p>
          <w:p>
            <w:pPr>
              <w:spacing w:before="0" w:after="0"/>
              <w:ind w:firstLine="0" w:firstLineChars="0"/>
              <w:rPr>
                <w:rStyle w:val="43"/>
                <w:b w:val="0"/>
                <w:bCs w:val="0"/>
                <w:i w:val="0"/>
                <w:color w:val="auto"/>
                <w:kern w:val="0"/>
                <w:sz w:val="18"/>
              </w:rPr>
            </w:pPr>
            <w:r>
              <w:rPr>
                <w:rStyle w:val="43"/>
                <w:rFonts w:hint="eastAsia"/>
                <w:b w:val="0"/>
                <w:bCs w:val="0"/>
                <w:i w:val="0"/>
                <w:color w:val="auto"/>
                <w:kern w:val="0"/>
                <w:sz w:val="18"/>
              </w:rPr>
              <w:t>救援设备清点与维护</w:t>
            </w:r>
            <w:r>
              <w:rPr>
                <w:rStyle w:val="43"/>
                <w:b w:val="0"/>
                <w:bCs w:val="0"/>
                <w:i w:val="0"/>
                <w:color w:val="auto"/>
                <w:kern w:val="0"/>
                <w:sz w:val="18"/>
              </w:rPr>
              <w:t>D62</w:t>
            </w:r>
          </w:p>
        </w:tc>
      </w:tr>
      <w:bookmarkEnd w:id="47"/>
    </w:tbl>
    <w:p>
      <w:pPr>
        <w:ind w:firstLine="0" w:firstLineChars="0"/>
        <w:rPr>
          <w:rStyle w:val="43"/>
          <w:b/>
          <w:bCs/>
          <w:color w:val="2F5597" w:themeColor="accent1" w:themeShade="BF"/>
          <w:kern w:val="0"/>
          <w:sz w:val="22"/>
        </w:rPr>
      </w:pPr>
    </w:p>
    <w:p>
      <w:pPr>
        <w:ind w:firstLine="480"/>
      </w:pPr>
      <w:r>
        <w:rPr>
          <w:rFonts w:hint="eastAsia"/>
        </w:rPr>
        <w:t>（四）消防灭火需求</w:t>
      </w:r>
    </w:p>
    <w:p>
      <w:pPr>
        <w:pStyle w:val="38"/>
        <w:ind w:left="720" w:firstLine="0" w:firstLineChars="0"/>
        <w:jc w:val="center"/>
        <w:rPr>
          <w:rFonts w:ascii="宋体" w:hAnsi="宋体"/>
          <w:sz w:val="21"/>
          <w:szCs w:val="21"/>
        </w:rPr>
      </w:pPr>
      <w:r>
        <w:rPr>
          <w:rFonts w:hint="eastAsia" w:ascii="宋体" w:hAnsi="宋体"/>
          <w:sz w:val="21"/>
          <w:szCs w:val="21"/>
        </w:rPr>
        <w:t>表</w:t>
      </w:r>
      <w:r>
        <w:rPr>
          <w:rFonts w:ascii="宋体" w:hAnsi="宋体"/>
          <w:sz w:val="21"/>
          <w:szCs w:val="21"/>
        </w:rPr>
        <w:t xml:space="preserve">4-5 </w:t>
      </w:r>
      <w:r>
        <w:rPr>
          <w:rFonts w:hint="eastAsia" w:ascii="宋体" w:hAnsi="宋体"/>
          <w:sz w:val="21"/>
          <w:szCs w:val="21"/>
        </w:rPr>
        <w:t>消防灭火需求涉及的能力指标</w:t>
      </w:r>
    </w:p>
    <w:tbl>
      <w:tblPr>
        <w:tblStyle w:val="24"/>
        <w:tblW w:w="9372" w:type="dxa"/>
        <w:jc w:val="center"/>
        <w:tblInd w:w="0" w:type="dxa"/>
        <w:tblBorders>
          <w:top w:val="single" w:color="4472C4" w:themeColor="accent1" w:sz="8" w:space="0"/>
          <w:left w:val="none" w:color="auto" w:sz="0" w:space="0"/>
          <w:bottom w:val="single" w:color="4472C4" w:themeColor="accent1" w:sz="8"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1387"/>
        <w:gridCol w:w="2409"/>
        <w:gridCol w:w="2864"/>
        <w:gridCol w:w="2712"/>
      </w:tblGrid>
      <w:tr>
        <w:tblPrEx>
          <w:tblBorders>
            <w:top w:val="single" w:color="4472C4" w:themeColor="accent1" w:sz="8" w:space="0"/>
            <w:left w:val="none" w:color="auto" w:sz="0" w:space="0"/>
            <w:bottom w:val="single" w:color="4472C4" w:themeColor="accent1" w:sz="8"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33" w:hRule="atLeast"/>
          <w:jc w:val="center"/>
        </w:trPr>
        <w:tc>
          <w:tcPr>
            <w:tcW w:w="1387" w:type="dxa"/>
            <w:tcBorders>
              <w:top w:val="single" w:color="auto" w:sz="18" w:space="0"/>
              <w:left w:val="nil"/>
              <w:bottom w:val="single" w:color="auto" w:sz="2" w:space="0"/>
              <w:right w:val="nil"/>
              <w:insideV w:val="nil"/>
            </w:tcBorders>
            <w:noWrap/>
            <w:vAlign w:val="center"/>
          </w:tcPr>
          <w:p>
            <w:pPr>
              <w:spacing w:before="0" w:after="0"/>
              <w:ind w:firstLine="0" w:firstLineChars="0"/>
              <w:jc w:val="center"/>
              <w:rPr>
                <w:b w:val="0"/>
                <w:bCs/>
                <w:color w:val="auto"/>
                <w:kern w:val="0"/>
                <w:sz w:val="18"/>
              </w:rPr>
            </w:pPr>
            <w:r>
              <w:rPr>
                <w:rFonts w:hint="eastAsia"/>
                <w:b w:val="0"/>
                <w:bCs/>
                <w:color w:val="auto"/>
                <w:kern w:val="0"/>
                <w:sz w:val="18"/>
              </w:rPr>
              <w:t>救援需求</w:t>
            </w:r>
          </w:p>
        </w:tc>
        <w:tc>
          <w:tcPr>
            <w:tcW w:w="7985" w:type="dxa"/>
            <w:gridSpan w:val="3"/>
            <w:tcBorders>
              <w:top w:val="single" w:color="auto" w:sz="18" w:space="0"/>
              <w:bottom w:val="single" w:color="auto" w:sz="2" w:space="0"/>
              <w:right w:val="nil"/>
              <w:insideV w:val="nil"/>
            </w:tcBorders>
            <w:vAlign w:val="center"/>
          </w:tcPr>
          <w:p>
            <w:pPr>
              <w:spacing w:before="0" w:after="0"/>
              <w:ind w:firstLine="0" w:firstLineChars="0"/>
              <w:jc w:val="center"/>
              <w:rPr>
                <w:b w:val="0"/>
                <w:bCs w:val="0"/>
                <w:color w:val="auto"/>
                <w:kern w:val="0"/>
                <w:sz w:val="18"/>
              </w:rPr>
            </w:pPr>
            <w:r>
              <w:rPr>
                <w:rFonts w:hint="eastAsia"/>
                <w:b w:val="0"/>
                <w:bCs w:val="0"/>
                <w:color w:val="auto"/>
                <w:kern w:val="0"/>
                <w:sz w:val="18"/>
              </w:rPr>
              <w:t>能力指标</w:t>
            </w:r>
          </w:p>
        </w:tc>
      </w:tr>
      <w:tr>
        <w:tblPrEx>
          <w:tblBorders>
            <w:top w:val="single" w:color="4472C4" w:themeColor="accent1" w:sz="8" w:space="0"/>
            <w:left w:val="none" w:color="auto" w:sz="0" w:space="0"/>
            <w:bottom w:val="single" w:color="4472C4" w:themeColor="accent1" w:sz="8"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286" w:hRule="atLeast"/>
          <w:jc w:val="center"/>
        </w:trPr>
        <w:tc>
          <w:tcPr>
            <w:tcW w:w="1387" w:type="dxa"/>
            <w:tcBorders>
              <w:top w:val="single" w:color="auto" w:sz="2" w:space="0"/>
              <w:left w:val="nil"/>
              <w:bottom w:val="single" w:color="auto" w:sz="18" w:space="0"/>
              <w:right w:val="nil"/>
              <w:insideV w:val="nil"/>
            </w:tcBorders>
            <w:noWrap/>
            <w:vAlign w:val="center"/>
          </w:tcPr>
          <w:p>
            <w:pPr>
              <w:spacing w:before="0" w:after="0"/>
              <w:ind w:firstLine="0" w:firstLineChars="0"/>
              <w:rPr>
                <w:b w:val="0"/>
                <w:bCs w:val="0"/>
                <w:color w:val="auto"/>
                <w:kern w:val="0"/>
                <w:sz w:val="18"/>
              </w:rPr>
            </w:pPr>
            <w:r>
              <w:rPr>
                <w:rFonts w:hint="eastAsia"/>
                <w:b w:val="0"/>
                <w:bCs/>
                <w:color w:val="auto"/>
                <w:kern w:val="0"/>
                <w:sz w:val="18"/>
              </w:rPr>
              <w:t>消防灭火需求</w:t>
            </w:r>
          </w:p>
          <w:p>
            <w:pPr>
              <w:spacing w:before="0" w:after="0"/>
              <w:ind w:firstLine="0" w:firstLineChars="0"/>
              <w:jc w:val="center"/>
              <w:rPr>
                <w:b w:val="0"/>
                <w:bCs/>
                <w:color w:val="auto"/>
                <w:kern w:val="0"/>
                <w:sz w:val="18"/>
              </w:rPr>
            </w:pPr>
            <w:r>
              <w:rPr>
                <w:rFonts w:hint="eastAsia"/>
                <w:b w:val="0"/>
                <w:bCs/>
                <w:color w:val="auto"/>
                <w:kern w:val="0"/>
                <w:sz w:val="18"/>
              </w:rPr>
              <w:t>C4</w:t>
            </w:r>
          </w:p>
        </w:tc>
        <w:tc>
          <w:tcPr>
            <w:tcW w:w="2409" w:type="dxa"/>
            <w:tcBorders>
              <w:top w:val="single" w:color="auto" w:sz="2" w:space="0"/>
              <w:bottom w:val="single" w:color="auto" w:sz="18" w:space="0"/>
              <w:right w:val="nil"/>
              <w:insideV w:val="nil"/>
            </w:tcBorders>
            <w:vAlign w:val="center"/>
          </w:tcPr>
          <w:p>
            <w:pPr>
              <w:spacing w:before="0" w:after="0"/>
              <w:ind w:firstLine="0" w:firstLineChars="0"/>
              <w:rPr>
                <w:rStyle w:val="43"/>
                <w:b w:val="0"/>
                <w:bCs/>
                <w:i w:val="0"/>
                <w:color w:val="auto"/>
                <w:kern w:val="0"/>
                <w:sz w:val="18"/>
              </w:rPr>
            </w:pPr>
            <w:r>
              <w:rPr>
                <w:rStyle w:val="43"/>
                <w:rFonts w:hint="eastAsia"/>
                <w:b w:val="0"/>
                <w:bCs/>
                <w:i w:val="0"/>
                <w:color w:val="auto"/>
                <w:kern w:val="0"/>
                <w:sz w:val="18"/>
              </w:rPr>
              <w:t>救援专家</w:t>
            </w:r>
            <w:r>
              <w:rPr>
                <w:rStyle w:val="43"/>
                <w:b w:val="0"/>
                <w:bCs/>
                <w:i w:val="0"/>
                <w:color w:val="auto"/>
                <w:kern w:val="0"/>
                <w:sz w:val="18"/>
              </w:rPr>
              <w:t>D1</w:t>
            </w:r>
          </w:p>
          <w:p>
            <w:pPr>
              <w:spacing w:before="0" w:after="0"/>
              <w:ind w:firstLine="0" w:firstLineChars="0"/>
              <w:rPr>
                <w:rStyle w:val="43"/>
                <w:b w:val="0"/>
                <w:bCs/>
                <w:i w:val="0"/>
                <w:color w:val="auto"/>
                <w:kern w:val="0"/>
                <w:sz w:val="18"/>
              </w:rPr>
            </w:pPr>
            <w:r>
              <w:rPr>
                <w:rStyle w:val="43"/>
                <w:rFonts w:hint="eastAsia"/>
                <w:b w:val="0"/>
                <w:bCs/>
                <w:i w:val="0"/>
                <w:color w:val="auto"/>
                <w:kern w:val="0"/>
                <w:sz w:val="18"/>
              </w:rPr>
              <w:t>救援指挥员</w:t>
            </w:r>
            <w:r>
              <w:rPr>
                <w:rStyle w:val="43"/>
                <w:b w:val="0"/>
                <w:bCs/>
                <w:i w:val="0"/>
                <w:color w:val="auto"/>
                <w:kern w:val="0"/>
                <w:sz w:val="18"/>
              </w:rPr>
              <w:t>D2</w:t>
            </w:r>
          </w:p>
          <w:p>
            <w:pPr>
              <w:spacing w:before="0" w:after="0"/>
              <w:ind w:firstLine="0" w:firstLineChars="0"/>
              <w:rPr>
                <w:rStyle w:val="43"/>
                <w:b w:val="0"/>
                <w:bCs/>
                <w:i w:val="0"/>
                <w:color w:val="auto"/>
                <w:kern w:val="0"/>
                <w:sz w:val="18"/>
              </w:rPr>
            </w:pPr>
            <w:r>
              <w:rPr>
                <w:rStyle w:val="43"/>
                <w:rFonts w:hint="eastAsia"/>
                <w:b w:val="0"/>
                <w:bCs/>
                <w:i w:val="0"/>
                <w:color w:val="auto"/>
                <w:kern w:val="0"/>
                <w:sz w:val="18"/>
              </w:rPr>
              <w:t>飞行员</w:t>
            </w:r>
            <w:r>
              <w:rPr>
                <w:rStyle w:val="43"/>
                <w:b w:val="0"/>
                <w:bCs/>
                <w:i w:val="0"/>
                <w:color w:val="auto"/>
                <w:kern w:val="0"/>
                <w:sz w:val="18"/>
              </w:rPr>
              <w:t>D3</w:t>
            </w:r>
          </w:p>
          <w:p>
            <w:pPr>
              <w:spacing w:before="0" w:after="0"/>
              <w:ind w:firstLine="0" w:firstLineChars="0"/>
              <w:rPr>
                <w:rStyle w:val="43"/>
                <w:b w:val="0"/>
                <w:bCs/>
                <w:i w:val="0"/>
                <w:color w:val="auto"/>
                <w:kern w:val="0"/>
                <w:sz w:val="18"/>
              </w:rPr>
            </w:pPr>
            <w:r>
              <w:rPr>
                <w:rStyle w:val="43"/>
                <w:rFonts w:hint="eastAsia"/>
                <w:b w:val="0"/>
                <w:bCs/>
                <w:i w:val="0"/>
                <w:color w:val="auto"/>
                <w:kern w:val="0"/>
                <w:sz w:val="18"/>
              </w:rPr>
              <w:t>空中观察员</w:t>
            </w:r>
            <w:r>
              <w:rPr>
                <w:rStyle w:val="43"/>
                <w:b w:val="0"/>
                <w:bCs/>
                <w:i w:val="0"/>
                <w:color w:val="auto"/>
                <w:kern w:val="0"/>
                <w:sz w:val="18"/>
              </w:rPr>
              <w:t>D4</w:t>
            </w:r>
          </w:p>
          <w:p>
            <w:pPr>
              <w:spacing w:before="0" w:after="0"/>
              <w:ind w:firstLine="0" w:firstLineChars="0"/>
              <w:rPr>
                <w:rStyle w:val="43"/>
                <w:b w:val="0"/>
                <w:bCs/>
                <w:i w:val="0"/>
                <w:color w:val="auto"/>
                <w:kern w:val="0"/>
                <w:sz w:val="18"/>
              </w:rPr>
            </w:pPr>
            <w:r>
              <w:rPr>
                <w:rStyle w:val="43"/>
                <w:rFonts w:hint="eastAsia"/>
                <w:b w:val="0"/>
                <w:bCs/>
                <w:i w:val="0"/>
                <w:color w:val="auto"/>
                <w:kern w:val="0"/>
                <w:sz w:val="18"/>
              </w:rPr>
              <w:t>空中消防员D12</w:t>
            </w:r>
          </w:p>
          <w:p>
            <w:pPr>
              <w:spacing w:before="0" w:after="0"/>
              <w:ind w:firstLine="0" w:firstLineChars="0"/>
              <w:rPr>
                <w:rStyle w:val="43"/>
                <w:b w:val="0"/>
                <w:bCs/>
                <w:i w:val="0"/>
                <w:color w:val="auto"/>
                <w:kern w:val="0"/>
                <w:sz w:val="18"/>
              </w:rPr>
            </w:pPr>
            <w:r>
              <w:rPr>
                <w:rStyle w:val="43"/>
                <w:rFonts w:hint="eastAsia"/>
                <w:b w:val="0"/>
                <w:bCs/>
                <w:i w:val="0"/>
                <w:color w:val="auto"/>
                <w:kern w:val="0"/>
                <w:sz w:val="18"/>
              </w:rPr>
              <w:t>公用</w:t>
            </w:r>
            <w:r>
              <w:rPr>
                <w:rStyle w:val="43"/>
                <w:b w:val="0"/>
                <w:bCs/>
                <w:i w:val="0"/>
                <w:color w:val="auto"/>
                <w:kern w:val="0"/>
                <w:sz w:val="18"/>
              </w:rPr>
              <w:t>-防护设备D14</w:t>
            </w:r>
          </w:p>
          <w:p>
            <w:pPr>
              <w:spacing w:before="0" w:after="0"/>
              <w:ind w:firstLine="0" w:firstLineChars="0"/>
              <w:rPr>
                <w:rStyle w:val="43"/>
                <w:b w:val="0"/>
                <w:bCs/>
                <w:i w:val="0"/>
                <w:color w:val="auto"/>
                <w:kern w:val="0"/>
                <w:sz w:val="18"/>
              </w:rPr>
            </w:pPr>
            <w:r>
              <w:rPr>
                <w:rStyle w:val="43"/>
                <w:rFonts w:hint="eastAsia"/>
                <w:b w:val="0"/>
                <w:bCs/>
                <w:i w:val="0"/>
                <w:color w:val="auto"/>
                <w:kern w:val="0"/>
                <w:sz w:val="18"/>
              </w:rPr>
              <w:t>公用</w:t>
            </w:r>
            <w:r>
              <w:rPr>
                <w:rStyle w:val="43"/>
                <w:b w:val="0"/>
                <w:bCs/>
                <w:i w:val="0"/>
                <w:color w:val="auto"/>
                <w:kern w:val="0"/>
                <w:sz w:val="18"/>
              </w:rPr>
              <w:t>-通信设备D15</w:t>
            </w:r>
          </w:p>
          <w:p>
            <w:pPr>
              <w:spacing w:before="0" w:after="0"/>
              <w:ind w:firstLine="0" w:firstLineChars="0"/>
              <w:rPr>
                <w:rStyle w:val="43"/>
                <w:b w:val="0"/>
                <w:bCs/>
                <w:i w:val="0"/>
                <w:color w:val="auto"/>
                <w:kern w:val="0"/>
                <w:sz w:val="18"/>
              </w:rPr>
            </w:pPr>
            <w:r>
              <w:rPr>
                <w:rStyle w:val="43"/>
                <w:rFonts w:hint="eastAsia"/>
                <w:b w:val="0"/>
                <w:bCs/>
                <w:i w:val="0"/>
                <w:color w:val="auto"/>
                <w:kern w:val="0"/>
                <w:sz w:val="18"/>
              </w:rPr>
              <w:t>公用</w:t>
            </w:r>
            <w:r>
              <w:rPr>
                <w:rStyle w:val="43"/>
                <w:b w:val="0"/>
                <w:bCs/>
                <w:i w:val="0"/>
                <w:color w:val="auto"/>
                <w:kern w:val="0"/>
                <w:sz w:val="18"/>
              </w:rPr>
              <w:t>-导航定位设备D16</w:t>
            </w:r>
          </w:p>
          <w:p>
            <w:pPr>
              <w:spacing w:before="0" w:after="0"/>
              <w:ind w:firstLine="0" w:firstLineChars="0"/>
              <w:rPr>
                <w:rStyle w:val="43"/>
                <w:b w:val="0"/>
                <w:bCs/>
                <w:i w:val="0"/>
                <w:color w:val="auto"/>
                <w:kern w:val="0"/>
                <w:sz w:val="18"/>
              </w:rPr>
            </w:pPr>
            <w:r>
              <w:rPr>
                <w:rStyle w:val="43"/>
                <w:rFonts w:hint="eastAsia"/>
                <w:b w:val="0"/>
                <w:bCs/>
                <w:i w:val="0"/>
                <w:color w:val="auto"/>
                <w:kern w:val="0"/>
                <w:sz w:val="18"/>
              </w:rPr>
              <w:t>公用</w:t>
            </w:r>
            <w:r>
              <w:rPr>
                <w:rStyle w:val="43"/>
                <w:b w:val="0"/>
                <w:bCs/>
                <w:i w:val="0"/>
                <w:color w:val="auto"/>
                <w:kern w:val="0"/>
                <w:sz w:val="18"/>
              </w:rPr>
              <w:t>-照明设备D17</w:t>
            </w:r>
          </w:p>
          <w:p>
            <w:pPr>
              <w:spacing w:before="0" w:after="0"/>
              <w:ind w:firstLine="0" w:firstLineChars="0"/>
              <w:rPr>
                <w:rStyle w:val="43"/>
                <w:b w:val="0"/>
                <w:bCs/>
                <w:i w:val="0"/>
                <w:color w:val="auto"/>
                <w:kern w:val="0"/>
                <w:sz w:val="18"/>
              </w:rPr>
            </w:pPr>
            <w:r>
              <w:rPr>
                <w:rStyle w:val="43"/>
                <w:rFonts w:hint="eastAsia"/>
                <w:b w:val="0"/>
                <w:bCs/>
                <w:i w:val="0"/>
                <w:color w:val="auto"/>
                <w:kern w:val="0"/>
                <w:sz w:val="18"/>
              </w:rPr>
              <w:t>公用</w:t>
            </w:r>
            <w:r>
              <w:rPr>
                <w:rStyle w:val="43"/>
                <w:b w:val="0"/>
                <w:bCs/>
                <w:i w:val="0"/>
                <w:color w:val="auto"/>
                <w:kern w:val="0"/>
                <w:sz w:val="18"/>
              </w:rPr>
              <w:t>-起降辅助设备D18</w:t>
            </w:r>
          </w:p>
        </w:tc>
        <w:tc>
          <w:tcPr>
            <w:tcW w:w="2864" w:type="dxa"/>
            <w:tcBorders>
              <w:top w:val="single" w:color="auto" w:sz="2" w:space="0"/>
              <w:bottom w:val="single" w:color="auto" w:sz="18" w:space="0"/>
              <w:right w:val="nil"/>
              <w:insideV w:val="nil"/>
            </w:tcBorders>
            <w:vAlign w:val="center"/>
          </w:tcPr>
          <w:p>
            <w:pPr>
              <w:spacing w:before="0" w:after="0"/>
              <w:ind w:firstLine="0" w:firstLineChars="0"/>
              <w:rPr>
                <w:rStyle w:val="43"/>
                <w:b w:val="0"/>
                <w:bCs w:val="0"/>
                <w:i w:val="0"/>
                <w:color w:val="auto"/>
                <w:kern w:val="0"/>
                <w:sz w:val="18"/>
              </w:rPr>
            </w:pPr>
            <w:r>
              <w:rPr>
                <w:rStyle w:val="43"/>
                <w:rFonts w:hint="eastAsia"/>
                <w:b w:val="0"/>
                <w:bCs/>
                <w:i w:val="0"/>
                <w:color w:val="auto"/>
                <w:kern w:val="0"/>
                <w:sz w:val="18"/>
              </w:rPr>
              <w:t>消防-取水设备D</w:t>
            </w:r>
            <w:r>
              <w:rPr>
                <w:rStyle w:val="43"/>
                <w:b w:val="0"/>
                <w:bCs/>
                <w:i w:val="0"/>
                <w:color w:val="auto"/>
                <w:kern w:val="0"/>
                <w:sz w:val="18"/>
              </w:rPr>
              <w:t>32</w:t>
            </w:r>
          </w:p>
          <w:p>
            <w:pPr>
              <w:spacing w:before="0" w:after="0"/>
              <w:ind w:firstLine="0" w:firstLineChars="0"/>
              <w:rPr>
                <w:rStyle w:val="43"/>
                <w:b w:val="0"/>
                <w:bCs w:val="0"/>
                <w:i w:val="0"/>
                <w:color w:val="auto"/>
                <w:kern w:val="0"/>
                <w:sz w:val="18"/>
              </w:rPr>
            </w:pPr>
            <w:r>
              <w:rPr>
                <w:rStyle w:val="43"/>
                <w:rFonts w:hint="eastAsia"/>
                <w:b w:val="0"/>
                <w:bCs/>
                <w:i w:val="0"/>
                <w:color w:val="auto"/>
                <w:kern w:val="0"/>
                <w:sz w:val="18"/>
              </w:rPr>
              <w:t>消防-喷洒灭火设备D3</w:t>
            </w:r>
            <w:r>
              <w:rPr>
                <w:rStyle w:val="43"/>
                <w:b w:val="0"/>
                <w:bCs/>
                <w:i w:val="0"/>
                <w:color w:val="auto"/>
                <w:kern w:val="0"/>
                <w:sz w:val="18"/>
              </w:rPr>
              <w:t>3</w:t>
            </w:r>
          </w:p>
          <w:p>
            <w:pPr>
              <w:spacing w:before="0" w:after="0"/>
              <w:ind w:firstLine="0" w:firstLineChars="0"/>
              <w:rPr>
                <w:rStyle w:val="43"/>
                <w:b w:val="0"/>
                <w:bCs/>
                <w:i w:val="0"/>
                <w:color w:val="auto"/>
                <w:kern w:val="0"/>
                <w:sz w:val="18"/>
              </w:rPr>
            </w:pPr>
            <w:r>
              <w:rPr>
                <w:rStyle w:val="43"/>
                <w:rFonts w:hint="eastAsia"/>
                <w:b w:val="0"/>
                <w:bCs/>
                <w:i w:val="0"/>
                <w:color w:val="auto"/>
                <w:kern w:val="0"/>
                <w:sz w:val="18"/>
              </w:rPr>
              <w:t>消防-机载储水设备D3</w:t>
            </w:r>
            <w:r>
              <w:rPr>
                <w:rStyle w:val="43"/>
                <w:b w:val="0"/>
                <w:bCs/>
                <w:i w:val="0"/>
                <w:color w:val="auto"/>
                <w:kern w:val="0"/>
                <w:sz w:val="18"/>
              </w:rPr>
              <w:t>4</w:t>
            </w:r>
          </w:p>
          <w:p>
            <w:pPr>
              <w:spacing w:before="0" w:after="0"/>
              <w:ind w:firstLine="0" w:firstLineChars="0"/>
              <w:rPr>
                <w:rStyle w:val="43"/>
                <w:b w:val="0"/>
                <w:bCs w:val="0"/>
                <w:i w:val="0"/>
                <w:color w:val="auto"/>
                <w:kern w:val="0"/>
                <w:sz w:val="18"/>
              </w:rPr>
            </w:pPr>
            <w:r>
              <w:rPr>
                <w:rStyle w:val="43"/>
                <w:rFonts w:hint="eastAsia"/>
                <w:b w:val="0"/>
                <w:bCs w:val="0"/>
                <w:i w:val="0"/>
                <w:color w:val="auto"/>
                <w:kern w:val="0"/>
                <w:sz w:val="18"/>
              </w:rPr>
              <w:t>续航能力D38</w:t>
            </w:r>
          </w:p>
          <w:p>
            <w:pPr>
              <w:spacing w:before="0" w:after="0"/>
              <w:ind w:firstLine="0" w:firstLineChars="0"/>
              <w:rPr>
                <w:rStyle w:val="43"/>
                <w:b w:val="0"/>
                <w:bCs/>
                <w:i w:val="0"/>
                <w:color w:val="auto"/>
                <w:kern w:val="0"/>
                <w:sz w:val="18"/>
              </w:rPr>
            </w:pPr>
            <w:r>
              <w:rPr>
                <w:rStyle w:val="43"/>
                <w:rFonts w:hint="eastAsia"/>
                <w:b w:val="0"/>
                <w:bCs/>
                <w:i w:val="0"/>
                <w:color w:val="auto"/>
                <w:kern w:val="0"/>
                <w:sz w:val="18"/>
              </w:rPr>
              <w:t>悬停能力</w:t>
            </w:r>
            <w:r>
              <w:rPr>
                <w:rStyle w:val="43"/>
                <w:b w:val="0"/>
                <w:bCs/>
                <w:i w:val="0"/>
                <w:color w:val="auto"/>
                <w:kern w:val="0"/>
                <w:sz w:val="18"/>
              </w:rPr>
              <w:t>D39</w:t>
            </w:r>
          </w:p>
          <w:p>
            <w:pPr>
              <w:spacing w:before="0" w:after="0"/>
              <w:ind w:firstLine="0" w:firstLineChars="0"/>
              <w:rPr>
                <w:rStyle w:val="43"/>
                <w:b w:val="0"/>
                <w:bCs/>
                <w:i w:val="0"/>
                <w:color w:val="auto"/>
                <w:kern w:val="0"/>
                <w:sz w:val="18"/>
              </w:rPr>
            </w:pPr>
            <w:r>
              <w:rPr>
                <w:rStyle w:val="43"/>
                <w:rFonts w:hint="eastAsia"/>
                <w:b w:val="0"/>
                <w:bCs/>
                <w:i w:val="0"/>
                <w:color w:val="auto"/>
                <w:kern w:val="0"/>
                <w:sz w:val="18"/>
              </w:rPr>
              <w:t>起降灵活性</w:t>
            </w:r>
            <w:r>
              <w:rPr>
                <w:rStyle w:val="43"/>
                <w:b w:val="0"/>
                <w:bCs/>
                <w:i w:val="0"/>
                <w:color w:val="auto"/>
                <w:kern w:val="0"/>
                <w:sz w:val="18"/>
              </w:rPr>
              <w:t>D40</w:t>
            </w:r>
          </w:p>
          <w:p>
            <w:pPr>
              <w:spacing w:before="0" w:after="0"/>
              <w:ind w:firstLine="0" w:firstLineChars="0"/>
              <w:rPr>
                <w:rStyle w:val="43"/>
                <w:b w:val="0"/>
                <w:bCs/>
                <w:i w:val="0"/>
                <w:color w:val="auto"/>
                <w:kern w:val="0"/>
                <w:sz w:val="18"/>
              </w:rPr>
            </w:pPr>
            <w:r>
              <w:rPr>
                <w:rStyle w:val="43"/>
                <w:rFonts w:hint="eastAsia"/>
                <w:b w:val="0"/>
                <w:bCs/>
                <w:i w:val="0"/>
                <w:color w:val="auto"/>
                <w:kern w:val="0"/>
                <w:sz w:val="18"/>
              </w:rPr>
              <w:t>防撞能力</w:t>
            </w:r>
            <w:r>
              <w:rPr>
                <w:rStyle w:val="43"/>
                <w:b w:val="0"/>
                <w:bCs/>
                <w:i w:val="0"/>
                <w:color w:val="auto"/>
                <w:kern w:val="0"/>
                <w:sz w:val="18"/>
              </w:rPr>
              <w:t>D41</w:t>
            </w:r>
          </w:p>
          <w:p>
            <w:pPr>
              <w:spacing w:before="0" w:after="0"/>
              <w:ind w:firstLine="0" w:firstLineChars="0"/>
              <w:rPr>
                <w:rStyle w:val="43"/>
                <w:b w:val="0"/>
                <w:bCs/>
                <w:i w:val="0"/>
                <w:color w:val="auto"/>
                <w:kern w:val="0"/>
                <w:sz w:val="18"/>
              </w:rPr>
            </w:pPr>
            <w:r>
              <w:rPr>
                <w:rStyle w:val="43"/>
                <w:rFonts w:hint="eastAsia"/>
                <w:b w:val="0"/>
                <w:bCs/>
                <w:i w:val="0"/>
                <w:color w:val="auto"/>
                <w:kern w:val="0"/>
                <w:sz w:val="18"/>
              </w:rPr>
              <w:t>通信能力</w:t>
            </w:r>
            <w:r>
              <w:rPr>
                <w:rStyle w:val="43"/>
                <w:b w:val="0"/>
                <w:bCs/>
                <w:i w:val="0"/>
                <w:color w:val="auto"/>
                <w:kern w:val="0"/>
                <w:sz w:val="18"/>
              </w:rPr>
              <w:t>D42</w:t>
            </w:r>
          </w:p>
          <w:p>
            <w:pPr>
              <w:spacing w:before="0" w:after="0"/>
              <w:ind w:firstLine="0" w:firstLineChars="0"/>
              <w:rPr>
                <w:rStyle w:val="43"/>
                <w:b w:val="0"/>
                <w:bCs/>
                <w:i w:val="0"/>
                <w:color w:val="auto"/>
                <w:kern w:val="0"/>
                <w:sz w:val="18"/>
              </w:rPr>
            </w:pPr>
            <w:r>
              <w:rPr>
                <w:rStyle w:val="43"/>
                <w:rFonts w:hint="eastAsia"/>
                <w:b w:val="0"/>
                <w:bCs/>
                <w:i w:val="0"/>
                <w:color w:val="auto"/>
                <w:kern w:val="0"/>
                <w:sz w:val="18"/>
              </w:rPr>
              <w:t>导航定位能力</w:t>
            </w:r>
            <w:r>
              <w:rPr>
                <w:rStyle w:val="43"/>
                <w:b w:val="0"/>
                <w:bCs/>
                <w:i w:val="0"/>
                <w:color w:val="auto"/>
                <w:kern w:val="0"/>
                <w:sz w:val="18"/>
              </w:rPr>
              <w:t>D43</w:t>
            </w:r>
          </w:p>
          <w:p>
            <w:pPr>
              <w:spacing w:before="0" w:after="0"/>
              <w:ind w:firstLine="0" w:firstLineChars="0"/>
              <w:rPr>
                <w:rStyle w:val="43"/>
                <w:b w:val="0"/>
                <w:bCs/>
                <w:i w:val="0"/>
                <w:color w:val="auto"/>
                <w:kern w:val="0"/>
                <w:sz w:val="18"/>
              </w:rPr>
            </w:pPr>
            <w:r>
              <w:rPr>
                <w:rStyle w:val="43"/>
                <w:rFonts w:hint="eastAsia"/>
                <w:b w:val="0"/>
                <w:bCs/>
                <w:i w:val="0"/>
                <w:color w:val="auto"/>
                <w:kern w:val="0"/>
                <w:sz w:val="18"/>
              </w:rPr>
              <w:t>专项行动预案制定与修改</w:t>
            </w:r>
            <w:r>
              <w:rPr>
                <w:rStyle w:val="43"/>
                <w:b w:val="0"/>
                <w:bCs/>
                <w:i w:val="0"/>
                <w:color w:val="auto"/>
                <w:kern w:val="0"/>
                <w:sz w:val="18"/>
              </w:rPr>
              <w:t>D52</w:t>
            </w:r>
          </w:p>
        </w:tc>
        <w:tc>
          <w:tcPr>
            <w:tcW w:w="2712" w:type="dxa"/>
            <w:tcBorders>
              <w:top w:val="single" w:color="auto" w:sz="2" w:space="0"/>
              <w:bottom w:val="single" w:color="auto" w:sz="18" w:space="0"/>
              <w:right w:val="nil"/>
              <w:insideV w:val="nil"/>
            </w:tcBorders>
          </w:tcPr>
          <w:p>
            <w:pPr>
              <w:spacing w:before="0" w:after="0"/>
              <w:ind w:firstLine="0" w:firstLineChars="0"/>
              <w:rPr>
                <w:rStyle w:val="43"/>
                <w:b w:val="0"/>
                <w:bCs w:val="0"/>
                <w:i w:val="0"/>
                <w:color w:val="auto"/>
                <w:kern w:val="0"/>
                <w:sz w:val="18"/>
              </w:rPr>
            </w:pPr>
            <w:r>
              <w:rPr>
                <w:rStyle w:val="43"/>
                <w:rFonts w:hint="eastAsia"/>
                <w:b w:val="0"/>
                <w:bCs w:val="0"/>
                <w:i w:val="0"/>
                <w:color w:val="auto"/>
                <w:kern w:val="0"/>
                <w:sz w:val="18"/>
              </w:rPr>
              <w:t>人员知识技能教育与培训</w:t>
            </w:r>
            <w:r>
              <w:rPr>
                <w:rStyle w:val="43"/>
                <w:b w:val="0"/>
                <w:bCs w:val="0"/>
                <w:i w:val="0"/>
                <w:color w:val="auto"/>
                <w:kern w:val="0"/>
                <w:sz w:val="18"/>
              </w:rPr>
              <w:t>D53</w:t>
            </w:r>
          </w:p>
          <w:p>
            <w:pPr>
              <w:spacing w:before="0" w:after="0"/>
              <w:ind w:firstLine="0" w:firstLineChars="0"/>
              <w:rPr>
                <w:rStyle w:val="43"/>
                <w:b w:val="0"/>
                <w:bCs/>
                <w:i w:val="0"/>
                <w:color w:val="auto"/>
                <w:kern w:val="0"/>
                <w:sz w:val="18"/>
              </w:rPr>
            </w:pPr>
            <w:r>
              <w:rPr>
                <w:rStyle w:val="43"/>
                <w:rFonts w:hint="eastAsia"/>
                <w:b w:val="0"/>
                <w:bCs/>
                <w:i w:val="0"/>
                <w:color w:val="auto"/>
                <w:kern w:val="0"/>
                <w:sz w:val="18"/>
              </w:rPr>
              <w:t>人员训练情况</w:t>
            </w:r>
            <w:r>
              <w:rPr>
                <w:rStyle w:val="43"/>
                <w:b w:val="0"/>
                <w:bCs/>
                <w:i w:val="0"/>
                <w:color w:val="auto"/>
                <w:kern w:val="0"/>
                <w:sz w:val="18"/>
              </w:rPr>
              <w:t>D54</w:t>
            </w:r>
          </w:p>
          <w:p>
            <w:pPr>
              <w:spacing w:before="0" w:after="0"/>
              <w:ind w:firstLine="0" w:firstLineChars="0"/>
              <w:rPr>
                <w:rStyle w:val="43"/>
                <w:b w:val="0"/>
                <w:bCs/>
                <w:i w:val="0"/>
                <w:color w:val="auto"/>
                <w:kern w:val="0"/>
                <w:sz w:val="18"/>
              </w:rPr>
            </w:pPr>
            <w:r>
              <w:rPr>
                <w:rStyle w:val="43"/>
                <w:rFonts w:hint="eastAsia"/>
                <w:b w:val="0"/>
                <w:bCs/>
                <w:i w:val="0"/>
                <w:color w:val="auto"/>
                <w:kern w:val="0"/>
                <w:sz w:val="18"/>
              </w:rPr>
              <w:t>设备维护情况</w:t>
            </w:r>
            <w:r>
              <w:rPr>
                <w:rStyle w:val="43"/>
                <w:b w:val="0"/>
                <w:bCs/>
                <w:i w:val="0"/>
                <w:color w:val="auto"/>
                <w:kern w:val="0"/>
                <w:sz w:val="18"/>
              </w:rPr>
              <w:t>D55</w:t>
            </w:r>
          </w:p>
          <w:p>
            <w:pPr>
              <w:spacing w:before="0" w:after="0"/>
              <w:ind w:firstLine="0" w:firstLineChars="0"/>
              <w:rPr>
                <w:rStyle w:val="43"/>
                <w:b w:val="0"/>
                <w:bCs/>
                <w:i w:val="0"/>
                <w:color w:val="auto"/>
                <w:kern w:val="0"/>
                <w:sz w:val="18"/>
              </w:rPr>
            </w:pPr>
            <w:r>
              <w:rPr>
                <w:rStyle w:val="43"/>
                <w:rFonts w:hint="eastAsia"/>
                <w:b w:val="0"/>
                <w:bCs/>
                <w:i w:val="0"/>
                <w:color w:val="auto"/>
                <w:kern w:val="0"/>
                <w:sz w:val="18"/>
              </w:rPr>
              <w:t>资源调配</w:t>
            </w:r>
            <w:r>
              <w:rPr>
                <w:rStyle w:val="43"/>
                <w:b w:val="0"/>
                <w:bCs/>
                <w:i w:val="0"/>
                <w:color w:val="auto"/>
                <w:kern w:val="0"/>
                <w:sz w:val="18"/>
              </w:rPr>
              <w:t>D56</w:t>
            </w:r>
          </w:p>
          <w:p>
            <w:pPr>
              <w:spacing w:before="0" w:after="0"/>
              <w:ind w:firstLine="0" w:firstLineChars="0"/>
              <w:rPr>
                <w:rStyle w:val="43"/>
                <w:b w:val="0"/>
                <w:bCs/>
                <w:i w:val="0"/>
                <w:color w:val="auto"/>
                <w:kern w:val="0"/>
                <w:sz w:val="18"/>
              </w:rPr>
            </w:pPr>
            <w:r>
              <w:rPr>
                <w:rStyle w:val="43"/>
                <w:rFonts w:hint="eastAsia"/>
                <w:b w:val="0"/>
                <w:bCs/>
                <w:i w:val="0"/>
                <w:color w:val="auto"/>
                <w:kern w:val="0"/>
                <w:sz w:val="18"/>
              </w:rPr>
              <w:t>反应时间</w:t>
            </w:r>
            <w:r>
              <w:rPr>
                <w:rStyle w:val="43"/>
                <w:b w:val="0"/>
                <w:bCs/>
                <w:i w:val="0"/>
                <w:color w:val="auto"/>
                <w:kern w:val="0"/>
                <w:sz w:val="18"/>
              </w:rPr>
              <w:t>D57</w:t>
            </w:r>
          </w:p>
          <w:p>
            <w:pPr>
              <w:spacing w:before="0" w:after="0"/>
              <w:ind w:firstLine="0" w:firstLineChars="0"/>
              <w:rPr>
                <w:rStyle w:val="43"/>
                <w:b w:val="0"/>
                <w:bCs/>
                <w:i w:val="0"/>
                <w:color w:val="auto"/>
                <w:kern w:val="0"/>
                <w:sz w:val="18"/>
              </w:rPr>
            </w:pPr>
            <w:r>
              <w:rPr>
                <w:rStyle w:val="43"/>
                <w:rFonts w:hint="eastAsia"/>
                <w:b w:val="0"/>
                <w:bCs/>
                <w:i w:val="0"/>
                <w:color w:val="auto"/>
                <w:kern w:val="0"/>
                <w:sz w:val="18"/>
              </w:rPr>
              <w:t>救援时效</w:t>
            </w:r>
            <w:r>
              <w:rPr>
                <w:rStyle w:val="43"/>
                <w:b w:val="0"/>
                <w:bCs/>
                <w:i w:val="0"/>
                <w:color w:val="auto"/>
                <w:kern w:val="0"/>
                <w:sz w:val="18"/>
              </w:rPr>
              <w:t>D58</w:t>
            </w:r>
          </w:p>
          <w:p>
            <w:pPr>
              <w:spacing w:before="0" w:after="0"/>
              <w:ind w:firstLine="0" w:firstLineChars="0"/>
              <w:rPr>
                <w:rStyle w:val="43"/>
                <w:b w:val="0"/>
                <w:bCs/>
                <w:i w:val="0"/>
                <w:color w:val="auto"/>
                <w:kern w:val="0"/>
                <w:sz w:val="18"/>
              </w:rPr>
            </w:pPr>
            <w:r>
              <w:rPr>
                <w:rStyle w:val="43"/>
                <w:rFonts w:hint="eastAsia"/>
                <w:b w:val="0"/>
                <w:bCs/>
                <w:i w:val="0"/>
                <w:color w:val="auto"/>
                <w:kern w:val="0"/>
                <w:sz w:val="18"/>
              </w:rPr>
              <w:t>沟通与协调</w:t>
            </w:r>
            <w:r>
              <w:rPr>
                <w:rStyle w:val="43"/>
                <w:b w:val="0"/>
                <w:bCs/>
                <w:i w:val="0"/>
                <w:color w:val="auto"/>
                <w:kern w:val="0"/>
                <w:sz w:val="18"/>
              </w:rPr>
              <w:t>D59</w:t>
            </w:r>
          </w:p>
          <w:p>
            <w:pPr>
              <w:spacing w:before="0" w:after="0"/>
              <w:ind w:firstLine="0" w:firstLineChars="0"/>
              <w:rPr>
                <w:rStyle w:val="43"/>
                <w:b w:val="0"/>
                <w:bCs/>
                <w:i w:val="0"/>
                <w:color w:val="auto"/>
                <w:kern w:val="0"/>
                <w:sz w:val="18"/>
              </w:rPr>
            </w:pPr>
            <w:r>
              <w:rPr>
                <w:rStyle w:val="43"/>
                <w:rFonts w:hint="eastAsia"/>
                <w:b w:val="0"/>
                <w:bCs/>
                <w:i w:val="0"/>
                <w:color w:val="auto"/>
                <w:kern w:val="0"/>
                <w:sz w:val="18"/>
              </w:rPr>
              <w:t>回岗休整时间</w:t>
            </w:r>
            <w:r>
              <w:rPr>
                <w:rStyle w:val="43"/>
                <w:b w:val="0"/>
                <w:bCs/>
                <w:i w:val="0"/>
                <w:color w:val="auto"/>
                <w:kern w:val="0"/>
                <w:sz w:val="18"/>
              </w:rPr>
              <w:t>D60</w:t>
            </w:r>
          </w:p>
          <w:p>
            <w:pPr>
              <w:spacing w:before="0" w:after="0"/>
              <w:ind w:firstLine="0" w:firstLineChars="0"/>
              <w:rPr>
                <w:rStyle w:val="43"/>
                <w:b w:val="0"/>
                <w:bCs/>
                <w:i w:val="0"/>
                <w:color w:val="auto"/>
                <w:kern w:val="0"/>
                <w:sz w:val="18"/>
              </w:rPr>
            </w:pPr>
            <w:r>
              <w:rPr>
                <w:rStyle w:val="43"/>
                <w:rFonts w:hint="eastAsia"/>
                <w:b w:val="0"/>
                <w:bCs/>
                <w:i w:val="0"/>
                <w:color w:val="auto"/>
                <w:kern w:val="0"/>
                <w:sz w:val="18"/>
              </w:rPr>
              <w:t>物资补充</w:t>
            </w:r>
            <w:r>
              <w:rPr>
                <w:rStyle w:val="43"/>
                <w:b w:val="0"/>
                <w:bCs/>
                <w:i w:val="0"/>
                <w:color w:val="auto"/>
                <w:kern w:val="0"/>
                <w:sz w:val="18"/>
              </w:rPr>
              <w:t>D61</w:t>
            </w:r>
          </w:p>
          <w:p>
            <w:pPr>
              <w:spacing w:before="0" w:after="0"/>
              <w:ind w:firstLine="0" w:firstLineChars="0"/>
              <w:rPr>
                <w:rStyle w:val="43"/>
                <w:b w:val="0"/>
                <w:bCs/>
                <w:i w:val="0"/>
                <w:color w:val="auto"/>
                <w:kern w:val="0"/>
                <w:sz w:val="18"/>
              </w:rPr>
            </w:pPr>
            <w:r>
              <w:rPr>
                <w:rStyle w:val="43"/>
                <w:rFonts w:hint="eastAsia"/>
                <w:b w:val="0"/>
                <w:bCs/>
                <w:i w:val="0"/>
                <w:color w:val="auto"/>
                <w:kern w:val="0"/>
                <w:sz w:val="18"/>
              </w:rPr>
              <w:t>救援设备清点与维护</w:t>
            </w:r>
            <w:r>
              <w:rPr>
                <w:rStyle w:val="43"/>
                <w:b w:val="0"/>
                <w:bCs/>
                <w:i w:val="0"/>
                <w:color w:val="auto"/>
                <w:kern w:val="0"/>
                <w:sz w:val="18"/>
              </w:rPr>
              <w:t>D62</w:t>
            </w:r>
          </w:p>
        </w:tc>
      </w:tr>
    </w:tbl>
    <w:p>
      <w:pPr>
        <w:ind w:firstLine="480"/>
      </w:pPr>
    </w:p>
    <w:p>
      <w:pPr>
        <w:ind w:firstLine="480"/>
      </w:pPr>
      <w:r>
        <w:rPr>
          <w:rFonts w:hint="eastAsia"/>
        </w:rPr>
        <w:t>（五）卫生防疫需求</w:t>
      </w:r>
    </w:p>
    <w:p>
      <w:pPr>
        <w:pStyle w:val="38"/>
        <w:ind w:left="720" w:firstLine="0" w:firstLineChars="0"/>
        <w:jc w:val="center"/>
        <w:rPr>
          <w:rFonts w:ascii="宋体" w:hAnsi="宋体"/>
          <w:sz w:val="21"/>
          <w:szCs w:val="21"/>
        </w:rPr>
      </w:pPr>
      <w:r>
        <w:rPr>
          <w:rFonts w:hint="eastAsia" w:ascii="宋体" w:hAnsi="宋体"/>
          <w:sz w:val="21"/>
          <w:szCs w:val="21"/>
        </w:rPr>
        <w:t>表</w:t>
      </w:r>
      <w:r>
        <w:rPr>
          <w:rFonts w:ascii="宋体" w:hAnsi="宋体"/>
          <w:sz w:val="21"/>
          <w:szCs w:val="21"/>
        </w:rPr>
        <w:t xml:space="preserve">4-6 </w:t>
      </w:r>
      <w:r>
        <w:rPr>
          <w:rFonts w:hint="eastAsia" w:ascii="宋体" w:hAnsi="宋体"/>
          <w:sz w:val="21"/>
          <w:szCs w:val="21"/>
        </w:rPr>
        <w:t>卫生防疫涉及的能力指标</w:t>
      </w:r>
    </w:p>
    <w:tbl>
      <w:tblPr>
        <w:tblStyle w:val="24"/>
        <w:tblW w:w="9098" w:type="dxa"/>
        <w:jc w:val="center"/>
        <w:tblInd w:w="0" w:type="dxa"/>
        <w:tblBorders>
          <w:top w:val="single" w:color="4472C4" w:themeColor="accent1" w:sz="8" w:space="0"/>
          <w:left w:val="none" w:color="auto" w:sz="0" w:space="0"/>
          <w:bottom w:val="single" w:color="4472C4" w:themeColor="accent1" w:sz="8"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1366"/>
        <w:gridCol w:w="2214"/>
        <w:gridCol w:w="2981"/>
        <w:gridCol w:w="2537"/>
      </w:tblGrid>
      <w:tr>
        <w:tblPrEx>
          <w:tblBorders>
            <w:top w:val="single" w:color="4472C4" w:themeColor="accent1" w:sz="8" w:space="0"/>
            <w:left w:val="none" w:color="auto" w:sz="0" w:space="0"/>
            <w:bottom w:val="single" w:color="4472C4" w:themeColor="accent1" w:sz="8"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59" w:hRule="atLeast"/>
          <w:jc w:val="center"/>
        </w:trPr>
        <w:tc>
          <w:tcPr>
            <w:tcW w:w="1366" w:type="dxa"/>
            <w:tcBorders>
              <w:top w:val="single" w:color="auto" w:sz="18" w:space="0"/>
              <w:left w:val="nil"/>
              <w:bottom w:val="single" w:color="auto" w:sz="2" w:space="0"/>
              <w:right w:val="nil"/>
              <w:insideV w:val="nil"/>
            </w:tcBorders>
            <w:noWrap/>
            <w:vAlign w:val="center"/>
          </w:tcPr>
          <w:p>
            <w:pPr>
              <w:adjustRightInd w:val="0"/>
              <w:snapToGrid w:val="0"/>
              <w:spacing w:before="0" w:after="0"/>
              <w:ind w:firstLine="0" w:firstLineChars="0"/>
              <w:jc w:val="center"/>
              <w:rPr>
                <w:b w:val="0"/>
                <w:bCs/>
                <w:color w:val="auto"/>
                <w:kern w:val="0"/>
                <w:sz w:val="18"/>
                <w:szCs w:val="18"/>
              </w:rPr>
            </w:pPr>
            <w:r>
              <w:rPr>
                <w:rFonts w:hint="eastAsia"/>
                <w:b w:val="0"/>
                <w:bCs/>
                <w:color w:val="auto"/>
                <w:kern w:val="0"/>
                <w:sz w:val="18"/>
                <w:szCs w:val="18"/>
              </w:rPr>
              <w:t>救援需求</w:t>
            </w:r>
          </w:p>
        </w:tc>
        <w:tc>
          <w:tcPr>
            <w:tcW w:w="7732" w:type="dxa"/>
            <w:gridSpan w:val="3"/>
            <w:tcBorders>
              <w:top w:val="single" w:color="auto" w:sz="18" w:space="0"/>
              <w:bottom w:val="single" w:color="auto" w:sz="2" w:space="0"/>
              <w:right w:val="nil"/>
              <w:insideV w:val="nil"/>
            </w:tcBorders>
            <w:vAlign w:val="center"/>
          </w:tcPr>
          <w:p>
            <w:pPr>
              <w:adjustRightInd w:val="0"/>
              <w:snapToGrid w:val="0"/>
              <w:spacing w:before="0" w:after="0"/>
              <w:ind w:firstLine="0" w:firstLineChars="0"/>
              <w:jc w:val="center"/>
              <w:rPr>
                <w:b w:val="0"/>
                <w:bCs w:val="0"/>
                <w:color w:val="2F5597" w:themeColor="accent1" w:themeShade="BF"/>
                <w:kern w:val="0"/>
                <w:sz w:val="18"/>
                <w:szCs w:val="18"/>
              </w:rPr>
            </w:pPr>
            <w:r>
              <w:rPr>
                <w:rFonts w:hint="eastAsia"/>
                <w:b w:val="0"/>
                <w:bCs w:val="0"/>
                <w:color w:val="auto"/>
                <w:kern w:val="0"/>
                <w:sz w:val="18"/>
                <w:szCs w:val="18"/>
              </w:rPr>
              <w:t>能力指标</w:t>
            </w:r>
          </w:p>
        </w:tc>
      </w:tr>
      <w:tr>
        <w:tblPrEx>
          <w:tblBorders>
            <w:top w:val="single" w:color="4472C4" w:themeColor="accent1" w:sz="8" w:space="0"/>
            <w:left w:val="none" w:color="auto" w:sz="0" w:space="0"/>
            <w:bottom w:val="single" w:color="4472C4" w:themeColor="accent1" w:sz="8"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567" w:hRule="atLeast"/>
          <w:jc w:val="center"/>
        </w:trPr>
        <w:tc>
          <w:tcPr>
            <w:tcW w:w="1366" w:type="dxa"/>
            <w:tcBorders>
              <w:top w:val="single" w:color="auto" w:sz="2" w:space="0"/>
              <w:left w:val="nil"/>
              <w:bottom w:val="single" w:color="auto" w:sz="18" w:space="0"/>
              <w:right w:val="nil"/>
              <w:insideV w:val="nil"/>
            </w:tcBorders>
            <w:noWrap/>
            <w:vAlign w:val="center"/>
          </w:tcPr>
          <w:p>
            <w:pPr>
              <w:adjustRightInd w:val="0"/>
              <w:snapToGrid w:val="0"/>
              <w:spacing w:before="0" w:after="0"/>
              <w:ind w:firstLine="0" w:firstLineChars="0"/>
              <w:jc w:val="center"/>
              <w:rPr>
                <w:b w:val="0"/>
                <w:bCs w:val="0"/>
                <w:color w:val="auto"/>
                <w:kern w:val="0"/>
                <w:sz w:val="18"/>
                <w:szCs w:val="18"/>
              </w:rPr>
            </w:pPr>
            <w:r>
              <w:rPr>
                <w:rFonts w:hint="eastAsia"/>
                <w:b w:val="0"/>
                <w:bCs/>
                <w:color w:val="auto"/>
                <w:kern w:val="0"/>
                <w:sz w:val="18"/>
                <w:szCs w:val="18"/>
              </w:rPr>
              <w:t>卫生防疫需求</w:t>
            </w:r>
          </w:p>
          <w:p>
            <w:pPr>
              <w:adjustRightInd w:val="0"/>
              <w:snapToGrid w:val="0"/>
              <w:spacing w:before="0" w:after="0"/>
              <w:ind w:firstLine="0" w:firstLineChars="0"/>
              <w:jc w:val="center"/>
              <w:rPr>
                <w:b w:val="0"/>
                <w:bCs/>
                <w:color w:val="auto"/>
                <w:kern w:val="0"/>
                <w:sz w:val="18"/>
                <w:szCs w:val="18"/>
              </w:rPr>
            </w:pPr>
            <w:r>
              <w:rPr>
                <w:rFonts w:hint="eastAsia"/>
                <w:b w:val="0"/>
                <w:bCs/>
                <w:color w:val="auto"/>
                <w:kern w:val="0"/>
                <w:sz w:val="18"/>
                <w:szCs w:val="18"/>
              </w:rPr>
              <w:t>C5</w:t>
            </w:r>
          </w:p>
        </w:tc>
        <w:tc>
          <w:tcPr>
            <w:tcW w:w="2214" w:type="dxa"/>
            <w:tcBorders>
              <w:top w:val="single" w:color="auto" w:sz="2" w:space="0"/>
              <w:bottom w:val="single" w:color="auto" w:sz="18" w:space="0"/>
              <w:right w:val="nil"/>
              <w:insideV w:val="nil"/>
            </w:tcBorders>
            <w:vAlign w:val="center"/>
          </w:tcPr>
          <w:p>
            <w:pPr>
              <w:adjustRightInd w:val="0"/>
              <w:snapToGrid w:val="0"/>
              <w:spacing w:before="0" w:after="0"/>
              <w:ind w:firstLine="0" w:firstLineChars="0"/>
              <w:rPr>
                <w:rStyle w:val="43"/>
                <w:b w:val="0"/>
                <w:bCs/>
                <w:i w:val="0"/>
                <w:color w:val="auto"/>
                <w:kern w:val="0"/>
                <w:sz w:val="18"/>
              </w:rPr>
            </w:pPr>
            <w:r>
              <w:rPr>
                <w:rStyle w:val="43"/>
                <w:rFonts w:hint="eastAsia"/>
                <w:b w:val="0"/>
                <w:bCs/>
                <w:i w:val="0"/>
                <w:color w:val="auto"/>
                <w:kern w:val="0"/>
                <w:sz w:val="18"/>
              </w:rPr>
              <w:t>救援专家</w:t>
            </w:r>
            <w:r>
              <w:rPr>
                <w:rStyle w:val="43"/>
                <w:b w:val="0"/>
                <w:bCs/>
                <w:i w:val="0"/>
                <w:color w:val="auto"/>
                <w:kern w:val="0"/>
                <w:sz w:val="18"/>
              </w:rPr>
              <w:t>D1</w:t>
            </w:r>
          </w:p>
          <w:p>
            <w:pPr>
              <w:adjustRightInd w:val="0"/>
              <w:snapToGrid w:val="0"/>
              <w:spacing w:before="0" w:after="0"/>
              <w:ind w:firstLine="0" w:firstLineChars="0"/>
              <w:rPr>
                <w:rStyle w:val="43"/>
                <w:b w:val="0"/>
                <w:bCs/>
                <w:i w:val="0"/>
                <w:color w:val="auto"/>
                <w:kern w:val="0"/>
                <w:sz w:val="18"/>
              </w:rPr>
            </w:pPr>
            <w:r>
              <w:rPr>
                <w:rStyle w:val="43"/>
                <w:rFonts w:hint="eastAsia"/>
                <w:b w:val="0"/>
                <w:bCs/>
                <w:i w:val="0"/>
                <w:color w:val="auto"/>
                <w:kern w:val="0"/>
                <w:sz w:val="18"/>
              </w:rPr>
              <w:t>救援指挥员</w:t>
            </w:r>
            <w:r>
              <w:rPr>
                <w:rStyle w:val="43"/>
                <w:b w:val="0"/>
                <w:bCs/>
                <w:i w:val="0"/>
                <w:color w:val="auto"/>
                <w:kern w:val="0"/>
                <w:sz w:val="18"/>
              </w:rPr>
              <w:t>D2</w:t>
            </w:r>
          </w:p>
          <w:p>
            <w:pPr>
              <w:adjustRightInd w:val="0"/>
              <w:snapToGrid w:val="0"/>
              <w:spacing w:before="0" w:after="0"/>
              <w:ind w:firstLine="0" w:firstLineChars="0"/>
              <w:rPr>
                <w:rStyle w:val="43"/>
                <w:b w:val="0"/>
                <w:bCs/>
                <w:i w:val="0"/>
                <w:color w:val="auto"/>
                <w:kern w:val="0"/>
                <w:sz w:val="18"/>
              </w:rPr>
            </w:pPr>
            <w:r>
              <w:rPr>
                <w:rStyle w:val="43"/>
                <w:rFonts w:hint="eastAsia"/>
                <w:b w:val="0"/>
                <w:bCs/>
                <w:i w:val="0"/>
                <w:color w:val="auto"/>
                <w:kern w:val="0"/>
                <w:sz w:val="18"/>
              </w:rPr>
              <w:t>飞行员</w:t>
            </w:r>
            <w:r>
              <w:rPr>
                <w:rStyle w:val="43"/>
                <w:b w:val="0"/>
                <w:bCs/>
                <w:i w:val="0"/>
                <w:color w:val="auto"/>
                <w:kern w:val="0"/>
                <w:sz w:val="18"/>
              </w:rPr>
              <w:t>D3</w:t>
            </w:r>
          </w:p>
          <w:p>
            <w:pPr>
              <w:adjustRightInd w:val="0"/>
              <w:snapToGrid w:val="0"/>
              <w:spacing w:before="0" w:after="0"/>
              <w:ind w:firstLine="0" w:firstLineChars="0"/>
              <w:rPr>
                <w:rStyle w:val="43"/>
                <w:b w:val="0"/>
                <w:bCs/>
                <w:i w:val="0"/>
                <w:color w:val="auto"/>
                <w:kern w:val="0"/>
                <w:sz w:val="18"/>
              </w:rPr>
            </w:pPr>
            <w:r>
              <w:rPr>
                <w:rStyle w:val="43"/>
                <w:rFonts w:hint="eastAsia"/>
                <w:b w:val="0"/>
                <w:bCs/>
                <w:i w:val="0"/>
                <w:color w:val="auto"/>
                <w:kern w:val="0"/>
                <w:sz w:val="18"/>
              </w:rPr>
              <w:t>空中观察员</w:t>
            </w:r>
            <w:r>
              <w:rPr>
                <w:rStyle w:val="43"/>
                <w:b w:val="0"/>
                <w:bCs/>
                <w:i w:val="0"/>
                <w:color w:val="auto"/>
                <w:kern w:val="0"/>
                <w:sz w:val="18"/>
              </w:rPr>
              <w:t>D4</w:t>
            </w:r>
          </w:p>
          <w:p>
            <w:pPr>
              <w:adjustRightInd w:val="0"/>
              <w:snapToGrid w:val="0"/>
              <w:spacing w:before="0" w:after="0"/>
              <w:ind w:firstLine="0" w:firstLineChars="0"/>
              <w:rPr>
                <w:rStyle w:val="43"/>
                <w:b w:val="0"/>
                <w:bCs/>
                <w:i w:val="0"/>
                <w:color w:val="auto"/>
                <w:kern w:val="0"/>
                <w:sz w:val="18"/>
              </w:rPr>
            </w:pPr>
            <w:r>
              <w:rPr>
                <w:rStyle w:val="43"/>
                <w:rFonts w:hint="eastAsia"/>
                <w:b w:val="0"/>
                <w:bCs/>
                <w:i w:val="0"/>
                <w:color w:val="auto"/>
                <w:kern w:val="0"/>
                <w:sz w:val="18"/>
              </w:rPr>
              <w:t>空中防疫员D13</w:t>
            </w:r>
          </w:p>
          <w:p>
            <w:pPr>
              <w:adjustRightInd w:val="0"/>
              <w:snapToGrid w:val="0"/>
              <w:spacing w:before="0" w:after="0"/>
              <w:ind w:firstLine="0" w:firstLineChars="0"/>
              <w:rPr>
                <w:rStyle w:val="43"/>
                <w:b w:val="0"/>
                <w:bCs/>
                <w:i w:val="0"/>
                <w:color w:val="auto"/>
                <w:kern w:val="0"/>
                <w:sz w:val="18"/>
              </w:rPr>
            </w:pPr>
            <w:r>
              <w:rPr>
                <w:rStyle w:val="43"/>
                <w:rFonts w:hint="eastAsia"/>
                <w:b w:val="0"/>
                <w:bCs/>
                <w:i w:val="0"/>
                <w:color w:val="auto"/>
                <w:kern w:val="0"/>
                <w:sz w:val="18"/>
              </w:rPr>
              <w:t>公用</w:t>
            </w:r>
            <w:r>
              <w:rPr>
                <w:rStyle w:val="43"/>
                <w:b w:val="0"/>
                <w:bCs/>
                <w:i w:val="0"/>
                <w:color w:val="auto"/>
                <w:kern w:val="0"/>
                <w:sz w:val="18"/>
              </w:rPr>
              <w:t>-防护设备D14</w:t>
            </w:r>
          </w:p>
          <w:p>
            <w:pPr>
              <w:adjustRightInd w:val="0"/>
              <w:snapToGrid w:val="0"/>
              <w:spacing w:before="0" w:after="0"/>
              <w:ind w:firstLine="0" w:firstLineChars="0"/>
              <w:rPr>
                <w:rStyle w:val="43"/>
                <w:b w:val="0"/>
                <w:bCs/>
                <w:i w:val="0"/>
                <w:color w:val="auto"/>
                <w:kern w:val="0"/>
                <w:sz w:val="18"/>
              </w:rPr>
            </w:pPr>
            <w:r>
              <w:rPr>
                <w:rStyle w:val="43"/>
                <w:rFonts w:hint="eastAsia"/>
                <w:b w:val="0"/>
                <w:bCs/>
                <w:i w:val="0"/>
                <w:color w:val="auto"/>
                <w:kern w:val="0"/>
                <w:sz w:val="18"/>
              </w:rPr>
              <w:t>公用</w:t>
            </w:r>
            <w:r>
              <w:rPr>
                <w:rStyle w:val="43"/>
                <w:b w:val="0"/>
                <w:bCs/>
                <w:i w:val="0"/>
                <w:color w:val="auto"/>
                <w:kern w:val="0"/>
                <w:sz w:val="18"/>
              </w:rPr>
              <w:t>-通信设备D15</w:t>
            </w:r>
          </w:p>
          <w:p>
            <w:pPr>
              <w:adjustRightInd w:val="0"/>
              <w:snapToGrid w:val="0"/>
              <w:spacing w:before="0" w:after="0"/>
              <w:ind w:firstLine="0" w:firstLineChars="0"/>
              <w:rPr>
                <w:rStyle w:val="43"/>
                <w:b w:val="0"/>
                <w:bCs/>
                <w:i w:val="0"/>
                <w:color w:val="auto"/>
                <w:kern w:val="0"/>
                <w:sz w:val="18"/>
              </w:rPr>
            </w:pPr>
            <w:r>
              <w:rPr>
                <w:rStyle w:val="43"/>
                <w:rFonts w:hint="eastAsia"/>
                <w:b w:val="0"/>
                <w:bCs/>
                <w:i w:val="0"/>
                <w:color w:val="auto"/>
                <w:kern w:val="0"/>
                <w:sz w:val="18"/>
              </w:rPr>
              <w:t>公用</w:t>
            </w:r>
            <w:r>
              <w:rPr>
                <w:rStyle w:val="43"/>
                <w:b w:val="0"/>
                <w:bCs/>
                <w:i w:val="0"/>
                <w:color w:val="auto"/>
                <w:kern w:val="0"/>
                <w:sz w:val="18"/>
              </w:rPr>
              <w:t>-导航定位设备D16</w:t>
            </w:r>
          </w:p>
          <w:p>
            <w:pPr>
              <w:adjustRightInd w:val="0"/>
              <w:snapToGrid w:val="0"/>
              <w:spacing w:before="0" w:after="0"/>
              <w:ind w:firstLine="0" w:firstLineChars="0"/>
              <w:rPr>
                <w:rStyle w:val="43"/>
                <w:b w:val="0"/>
                <w:bCs/>
                <w:i w:val="0"/>
                <w:color w:val="auto"/>
                <w:kern w:val="0"/>
                <w:sz w:val="18"/>
              </w:rPr>
            </w:pPr>
            <w:r>
              <w:rPr>
                <w:rStyle w:val="43"/>
                <w:rFonts w:hint="eastAsia"/>
                <w:b w:val="0"/>
                <w:bCs/>
                <w:i w:val="0"/>
                <w:color w:val="auto"/>
                <w:kern w:val="0"/>
                <w:sz w:val="18"/>
              </w:rPr>
              <w:t>公用</w:t>
            </w:r>
            <w:r>
              <w:rPr>
                <w:rStyle w:val="43"/>
                <w:b w:val="0"/>
                <w:bCs/>
                <w:i w:val="0"/>
                <w:color w:val="auto"/>
                <w:kern w:val="0"/>
                <w:sz w:val="18"/>
              </w:rPr>
              <w:t>-照明设备D17</w:t>
            </w:r>
          </w:p>
          <w:p>
            <w:pPr>
              <w:adjustRightInd w:val="0"/>
              <w:snapToGrid w:val="0"/>
              <w:spacing w:before="0" w:after="0"/>
              <w:ind w:firstLine="0" w:firstLineChars="0"/>
              <w:rPr>
                <w:rStyle w:val="43"/>
                <w:b w:val="0"/>
                <w:bCs/>
                <w:i w:val="0"/>
                <w:color w:val="2F5597" w:themeColor="accent1" w:themeShade="BF"/>
                <w:kern w:val="0"/>
                <w:sz w:val="18"/>
                <w:szCs w:val="18"/>
              </w:rPr>
            </w:pPr>
            <w:r>
              <w:rPr>
                <w:rStyle w:val="43"/>
                <w:rFonts w:hint="eastAsia"/>
                <w:b w:val="0"/>
                <w:bCs/>
                <w:i w:val="0"/>
                <w:color w:val="auto"/>
                <w:kern w:val="0"/>
                <w:sz w:val="18"/>
              </w:rPr>
              <w:t>公用</w:t>
            </w:r>
            <w:r>
              <w:rPr>
                <w:rStyle w:val="43"/>
                <w:b w:val="0"/>
                <w:bCs/>
                <w:i w:val="0"/>
                <w:color w:val="auto"/>
                <w:kern w:val="0"/>
                <w:sz w:val="18"/>
              </w:rPr>
              <w:t>-起降辅助设备D18</w:t>
            </w:r>
          </w:p>
        </w:tc>
        <w:tc>
          <w:tcPr>
            <w:tcW w:w="2981" w:type="dxa"/>
            <w:tcBorders>
              <w:top w:val="single" w:color="auto" w:sz="2" w:space="0"/>
              <w:bottom w:val="single" w:color="auto" w:sz="18" w:space="0"/>
              <w:right w:val="nil"/>
              <w:insideV w:val="nil"/>
            </w:tcBorders>
            <w:vAlign w:val="center"/>
          </w:tcPr>
          <w:p>
            <w:pPr>
              <w:adjustRightInd w:val="0"/>
              <w:snapToGrid w:val="0"/>
              <w:spacing w:before="0" w:after="0"/>
              <w:ind w:firstLine="0" w:firstLineChars="0"/>
              <w:rPr>
                <w:rStyle w:val="43"/>
                <w:b w:val="0"/>
                <w:bCs/>
                <w:i w:val="0"/>
                <w:color w:val="auto"/>
                <w:kern w:val="0"/>
                <w:sz w:val="18"/>
              </w:rPr>
            </w:pPr>
            <w:r>
              <w:rPr>
                <w:rStyle w:val="43"/>
                <w:rFonts w:hint="eastAsia"/>
                <w:b w:val="0"/>
                <w:bCs/>
                <w:i w:val="0"/>
                <w:color w:val="auto"/>
                <w:kern w:val="0"/>
                <w:sz w:val="18"/>
              </w:rPr>
              <w:t>防疫-取水设备D</w:t>
            </w:r>
            <w:r>
              <w:rPr>
                <w:rStyle w:val="43"/>
                <w:b w:val="0"/>
                <w:bCs/>
                <w:i w:val="0"/>
                <w:color w:val="auto"/>
                <w:kern w:val="0"/>
                <w:sz w:val="18"/>
              </w:rPr>
              <w:t>35</w:t>
            </w:r>
          </w:p>
          <w:p>
            <w:pPr>
              <w:adjustRightInd w:val="0"/>
              <w:snapToGrid w:val="0"/>
              <w:spacing w:before="0" w:after="0"/>
              <w:ind w:firstLine="0" w:firstLineChars="0"/>
              <w:rPr>
                <w:rStyle w:val="43"/>
                <w:b w:val="0"/>
                <w:bCs/>
                <w:i w:val="0"/>
                <w:color w:val="auto"/>
                <w:kern w:val="0"/>
                <w:sz w:val="18"/>
              </w:rPr>
            </w:pPr>
            <w:r>
              <w:rPr>
                <w:rStyle w:val="43"/>
                <w:rFonts w:hint="eastAsia"/>
                <w:b w:val="0"/>
                <w:bCs/>
                <w:i w:val="0"/>
                <w:color w:val="auto"/>
                <w:kern w:val="0"/>
                <w:sz w:val="18"/>
              </w:rPr>
              <w:t>防疫-喷洒设备D36</w:t>
            </w:r>
          </w:p>
          <w:p>
            <w:pPr>
              <w:adjustRightInd w:val="0"/>
              <w:snapToGrid w:val="0"/>
              <w:spacing w:before="0" w:after="0"/>
              <w:ind w:firstLine="0" w:firstLineChars="0"/>
              <w:rPr>
                <w:rStyle w:val="43"/>
                <w:b w:val="0"/>
                <w:bCs/>
                <w:i w:val="0"/>
                <w:color w:val="auto"/>
                <w:kern w:val="0"/>
                <w:sz w:val="18"/>
              </w:rPr>
            </w:pPr>
            <w:r>
              <w:rPr>
                <w:rStyle w:val="43"/>
                <w:rFonts w:hint="eastAsia"/>
                <w:b w:val="0"/>
                <w:bCs/>
                <w:i w:val="0"/>
                <w:color w:val="auto"/>
                <w:kern w:val="0"/>
                <w:sz w:val="18"/>
              </w:rPr>
              <w:t>防疫-机载储药设备D37</w:t>
            </w:r>
          </w:p>
          <w:p>
            <w:pPr>
              <w:adjustRightInd w:val="0"/>
              <w:snapToGrid w:val="0"/>
              <w:spacing w:before="0" w:after="0"/>
              <w:ind w:firstLine="0" w:firstLineChars="0"/>
              <w:rPr>
                <w:rStyle w:val="43"/>
                <w:b w:val="0"/>
                <w:bCs/>
                <w:i w:val="0"/>
                <w:color w:val="auto"/>
                <w:kern w:val="0"/>
                <w:sz w:val="18"/>
              </w:rPr>
            </w:pPr>
            <w:r>
              <w:rPr>
                <w:rStyle w:val="43"/>
                <w:rFonts w:hint="eastAsia"/>
                <w:b w:val="0"/>
                <w:bCs/>
                <w:i w:val="0"/>
                <w:color w:val="auto"/>
                <w:kern w:val="0"/>
                <w:sz w:val="18"/>
              </w:rPr>
              <w:t>续航能力</w:t>
            </w:r>
            <w:r>
              <w:rPr>
                <w:rStyle w:val="43"/>
                <w:b w:val="0"/>
                <w:bCs/>
                <w:i w:val="0"/>
                <w:color w:val="auto"/>
                <w:kern w:val="0"/>
                <w:sz w:val="18"/>
              </w:rPr>
              <w:t>D38</w:t>
            </w:r>
          </w:p>
          <w:p>
            <w:pPr>
              <w:adjustRightInd w:val="0"/>
              <w:snapToGrid w:val="0"/>
              <w:spacing w:before="0" w:after="0"/>
              <w:ind w:firstLine="0" w:firstLineChars="0"/>
              <w:rPr>
                <w:rStyle w:val="43"/>
                <w:b w:val="0"/>
                <w:bCs/>
                <w:i w:val="0"/>
                <w:color w:val="auto"/>
                <w:kern w:val="0"/>
                <w:sz w:val="18"/>
              </w:rPr>
            </w:pPr>
            <w:r>
              <w:rPr>
                <w:rStyle w:val="43"/>
                <w:rFonts w:hint="eastAsia"/>
                <w:b w:val="0"/>
                <w:bCs/>
                <w:i w:val="0"/>
                <w:color w:val="auto"/>
                <w:kern w:val="0"/>
                <w:sz w:val="18"/>
              </w:rPr>
              <w:t>悬停能力</w:t>
            </w:r>
            <w:r>
              <w:rPr>
                <w:rStyle w:val="43"/>
                <w:b w:val="0"/>
                <w:bCs/>
                <w:i w:val="0"/>
                <w:color w:val="auto"/>
                <w:kern w:val="0"/>
                <w:sz w:val="18"/>
              </w:rPr>
              <w:t>D39</w:t>
            </w:r>
          </w:p>
          <w:p>
            <w:pPr>
              <w:adjustRightInd w:val="0"/>
              <w:snapToGrid w:val="0"/>
              <w:spacing w:before="0" w:after="0"/>
              <w:ind w:firstLine="0" w:firstLineChars="0"/>
              <w:rPr>
                <w:rStyle w:val="43"/>
                <w:b w:val="0"/>
                <w:bCs/>
                <w:i w:val="0"/>
                <w:color w:val="auto"/>
                <w:kern w:val="0"/>
                <w:sz w:val="18"/>
              </w:rPr>
            </w:pPr>
            <w:r>
              <w:rPr>
                <w:rStyle w:val="43"/>
                <w:rFonts w:hint="eastAsia"/>
                <w:b w:val="0"/>
                <w:bCs/>
                <w:i w:val="0"/>
                <w:color w:val="auto"/>
                <w:kern w:val="0"/>
                <w:sz w:val="18"/>
              </w:rPr>
              <w:t>起降灵活性</w:t>
            </w:r>
            <w:r>
              <w:rPr>
                <w:rStyle w:val="43"/>
                <w:b w:val="0"/>
                <w:bCs/>
                <w:i w:val="0"/>
                <w:color w:val="auto"/>
                <w:kern w:val="0"/>
                <w:sz w:val="18"/>
              </w:rPr>
              <w:t>D40</w:t>
            </w:r>
          </w:p>
          <w:p>
            <w:pPr>
              <w:adjustRightInd w:val="0"/>
              <w:snapToGrid w:val="0"/>
              <w:spacing w:before="0" w:after="0"/>
              <w:ind w:firstLine="0" w:firstLineChars="0"/>
              <w:rPr>
                <w:rStyle w:val="43"/>
                <w:b w:val="0"/>
                <w:bCs/>
                <w:i w:val="0"/>
                <w:color w:val="auto"/>
                <w:kern w:val="0"/>
                <w:sz w:val="18"/>
              </w:rPr>
            </w:pPr>
            <w:r>
              <w:rPr>
                <w:rStyle w:val="43"/>
                <w:rFonts w:hint="eastAsia"/>
                <w:b w:val="0"/>
                <w:bCs/>
                <w:i w:val="0"/>
                <w:color w:val="auto"/>
                <w:kern w:val="0"/>
                <w:sz w:val="18"/>
              </w:rPr>
              <w:t>防撞能力</w:t>
            </w:r>
            <w:r>
              <w:rPr>
                <w:rStyle w:val="43"/>
                <w:b w:val="0"/>
                <w:bCs/>
                <w:i w:val="0"/>
                <w:color w:val="auto"/>
                <w:kern w:val="0"/>
                <w:sz w:val="18"/>
              </w:rPr>
              <w:t>D41</w:t>
            </w:r>
          </w:p>
          <w:p>
            <w:pPr>
              <w:adjustRightInd w:val="0"/>
              <w:snapToGrid w:val="0"/>
              <w:spacing w:before="0" w:after="0"/>
              <w:ind w:firstLine="0" w:firstLineChars="0"/>
              <w:rPr>
                <w:rStyle w:val="43"/>
                <w:b w:val="0"/>
                <w:bCs/>
                <w:i w:val="0"/>
                <w:color w:val="auto"/>
                <w:kern w:val="0"/>
                <w:sz w:val="18"/>
              </w:rPr>
            </w:pPr>
            <w:r>
              <w:rPr>
                <w:rStyle w:val="43"/>
                <w:rFonts w:hint="eastAsia"/>
                <w:b w:val="0"/>
                <w:bCs/>
                <w:i w:val="0"/>
                <w:color w:val="auto"/>
                <w:kern w:val="0"/>
                <w:sz w:val="18"/>
              </w:rPr>
              <w:t>通信能力</w:t>
            </w:r>
            <w:r>
              <w:rPr>
                <w:rStyle w:val="43"/>
                <w:b w:val="0"/>
                <w:bCs/>
                <w:i w:val="0"/>
                <w:color w:val="auto"/>
                <w:kern w:val="0"/>
                <w:sz w:val="18"/>
              </w:rPr>
              <w:t>D42</w:t>
            </w:r>
          </w:p>
          <w:p>
            <w:pPr>
              <w:adjustRightInd w:val="0"/>
              <w:snapToGrid w:val="0"/>
              <w:spacing w:before="0" w:after="0"/>
              <w:ind w:firstLine="0" w:firstLineChars="0"/>
              <w:rPr>
                <w:rStyle w:val="43"/>
                <w:b w:val="0"/>
                <w:bCs/>
                <w:i w:val="0"/>
                <w:color w:val="auto"/>
                <w:kern w:val="0"/>
                <w:sz w:val="18"/>
              </w:rPr>
            </w:pPr>
            <w:r>
              <w:rPr>
                <w:rStyle w:val="43"/>
                <w:rFonts w:hint="eastAsia"/>
                <w:b w:val="0"/>
                <w:bCs/>
                <w:i w:val="0"/>
                <w:color w:val="auto"/>
                <w:kern w:val="0"/>
                <w:sz w:val="18"/>
              </w:rPr>
              <w:t>导航定位能力</w:t>
            </w:r>
            <w:r>
              <w:rPr>
                <w:rStyle w:val="43"/>
                <w:b w:val="0"/>
                <w:bCs/>
                <w:i w:val="0"/>
                <w:color w:val="auto"/>
                <w:kern w:val="0"/>
                <w:sz w:val="18"/>
              </w:rPr>
              <w:t>D43</w:t>
            </w:r>
          </w:p>
          <w:p>
            <w:pPr>
              <w:adjustRightInd w:val="0"/>
              <w:snapToGrid w:val="0"/>
              <w:spacing w:before="0" w:after="0"/>
              <w:ind w:firstLine="0" w:firstLineChars="0"/>
              <w:rPr>
                <w:rStyle w:val="43"/>
                <w:b w:val="0"/>
                <w:bCs w:val="0"/>
                <w:color w:val="2F5597" w:themeColor="accent1" w:themeShade="BF"/>
                <w:kern w:val="0"/>
                <w:sz w:val="18"/>
                <w:szCs w:val="18"/>
              </w:rPr>
            </w:pPr>
            <w:r>
              <w:rPr>
                <w:rStyle w:val="43"/>
                <w:rFonts w:hint="eastAsia"/>
                <w:b w:val="0"/>
                <w:bCs/>
                <w:i w:val="0"/>
                <w:color w:val="auto"/>
                <w:kern w:val="0"/>
                <w:sz w:val="18"/>
              </w:rPr>
              <w:t>专项行动预案制定与修改</w:t>
            </w:r>
            <w:r>
              <w:rPr>
                <w:rStyle w:val="43"/>
                <w:b w:val="0"/>
                <w:bCs/>
                <w:i w:val="0"/>
                <w:color w:val="auto"/>
                <w:kern w:val="0"/>
                <w:sz w:val="18"/>
              </w:rPr>
              <w:t>D52</w:t>
            </w:r>
          </w:p>
        </w:tc>
        <w:tc>
          <w:tcPr>
            <w:tcW w:w="2537" w:type="dxa"/>
            <w:tcBorders>
              <w:top w:val="single" w:color="auto" w:sz="2" w:space="0"/>
              <w:bottom w:val="single" w:color="auto" w:sz="18" w:space="0"/>
              <w:right w:val="nil"/>
              <w:insideV w:val="nil"/>
            </w:tcBorders>
          </w:tcPr>
          <w:p>
            <w:pPr>
              <w:adjustRightInd w:val="0"/>
              <w:snapToGrid w:val="0"/>
              <w:spacing w:before="0" w:after="0"/>
              <w:ind w:firstLine="0" w:firstLineChars="0"/>
              <w:rPr>
                <w:rStyle w:val="43"/>
                <w:b w:val="0"/>
                <w:bCs/>
                <w:i w:val="0"/>
                <w:color w:val="auto"/>
                <w:kern w:val="0"/>
                <w:sz w:val="18"/>
              </w:rPr>
            </w:pPr>
            <w:r>
              <w:rPr>
                <w:rStyle w:val="43"/>
                <w:rFonts w:hint="eastAsia"/>
                <w:b w:val="0"/>
                <w:bCs/>
                <w:i w:val="0"/>
                <w:color w:val="auto"/>
                <w:kern w:val="0"/>
                <w:sz w:val="18"/>
              </w:rPr>
              <w:t>人员知识技能教育与培训</w:t>
            </w:r>
            <w:r>
              <w:rPr>
                <w:rStyle w:val="43"/>
                <w:b w:val="0"/>
                <w:bCs/>
                <w:i w:val="0"/>
                <w:color w:val="auto"/>
                <w:kern w:val="0"/>
                <w:sz w:val="18"/>
              </w:rPr>
              <w:t>D53</w:t>
            </w:r>
          </w:p>
          <w:p>
            <w:pPr>
              <w:adjustRightInd w:val="0"/>
              <w:snapToGrid w:val="0"/>
              <w:spacing w:before="0" w:after="0"/>
              <w:ind w:firstLine="0" w:firstLineChars="0"/>
              <w:rPr>
                <w:rStyle w:val="43"/>
                <w:b w:val="0"/>
                <w:bCs/>
                <w:i w:val="0"/>
                <w:color w:val="auto"/>
                <w:kern w:val="0"/>
                <w:sz w:val="18"/>
              </w:rPr>
            </w:pPr>
            <w:r>
              <w:rPr>
                <w:rStyle w:val="43"/>
                <w:rFonts w:hint="eastAsia"/>
                <w:b w:val="0"/>
                <w:bCs/>
                <w:i w:val="0"/>
                <w:color w:val="auto"/>
                <w:kern w:val="0"/>
                <w:sz w:val="18"/>
              </w:rPr>
              <w:t>人员训练情况</w:t>
            </w:r>
            <w:r>
              <w:rPr>
                <w:rStyle w:val="43"/>
                <w:b w:val="0"/>
                <w:bCs/>
                <w:i w:val="0"/>
                <w:color w:val="auto"/>
                <w:kern w:val="0"/>
                <w:sz w:val="18"/>
              </w:rPr>
              <w:t>D54</w:t>
            </w:r>
          </w:p>
          <w:p>
            <w:pPr>
              <w:adjustRightInd w:val="0"/>
              <w:snapToGrid w:val="0"/>
              <w:spacing w:before="0" w:after="0"/>
              <w:ind w:firstLine="0" w:firstLineChars="0"/>
              <w:rPr>
                <w:rStyle w:val="43"/>
                <w:b w:val="0"/>
                <w:bCs/>
                <w:i w:val="0"/>
                <w:color w:val="auto"/>
                <w:kern w:val="0"/>
                <w:sz w:val="18"/>
              </w:rPr>
            </w:pPr>
            <w:r>
              <w:rPr>
                <w:rStyle w:val="43"/>
                <w:rFonts w:hint="eastAsia"/>
                <w:b w:val="0"/>
                <w:bCs/>
                <w:i w:val="0"/>
                <w:color w:val="auto"/>
                <w:kern w:val="0"/>
                <w:sz w:val="18"/>
              </w:rPr>
              <w:t>设备维护情况</w:t>
            </w:r>
            <w:r>
              <w:rPr>
                <w:rStyle w:val="43"/>
                <w:b w:val="0"/>
                <w:bCs/>
                <w:i w:val="0"/>
                <w:color w:val="auto"/>
                <w:kern w:val="0"/>
                <w:sz w:val="18"/>
              </w:rPr>
              <w:t>D55</w:t>
            </w:r>
          </w:p>
          <w:p>
            <w:pPr>
              <w:adjustRightInd w:val="0"/>
              <w:snapToGrid w:val="0"/>
              <w:spacing w:before="0" w:after="0"/>
              <w:ind w:firstLine="0" w:firstLineChars="0"/>
              <w:rPr>
                <w:rStyle w:val="43"/>
                <w:b w:val="0"/>
                <w:bCs/>
                <w:i w:val="0"/>
                <w:color w:val="auto"/>
                <w:kern w:val="0"/>
                <w:sz w:val="18"/>
              </w:rPr>
            </w:pPr>
            <w:r>
              <w:rPr>
                <w:rStyle w:val="43"/>
                <w:rFonts w:hint="eastAsia"/>
                <w:b w:val="0"/>
                <w:bCs/>
                <w:i w:val="0"/>
                <w:color w:val="auto"/>
                <w:kern w:val="0"/>
                <w:sz w:val="18"/>
              </w:rPr>
              <w:t>资源调配</w:t>
            </w:r>
            <w:r>
              <w:rPr>
                <w:rStyle w:val="43"/>
                <w:b w:val="0"/>
                <w:bCs/>
                <w:i w:val="0"/>
                <w:color w:val="auto"/>
                <w:kern w:val="0"/>
                <w:sz w:val="18"/>
              </w:rPr>
              <w:t>D56</w:t>
            </w:r>
          </w:p>
          <w:p>
            <w:pPr>
              <w:adjustRightInd w:val="0"/>
              <w:snapToGrid w:val="0"/>
              <w:spacing w:before="0" w:after="0"/>
              <w:ind w:firstLine="0" w:firstLineChars="0"/>
              <w:rPr>
                <w:rStyle w:val="43"/>
                <w:b w:val="0"/>
                <w:bCs/>
                <w:i w:val="0"/>
                <w:color w:val="auto"/>
                <w:kern w:val="0"/>
                <w:sz w:val="18"/>
              </w:rPr>
            </w:pPr>
            <w:r>
              <w:rPr>
                <w:rStyle w:val="43"/>
                <w:rFonts w:hint="eastAsia"/>
                <w:b w:val="0"/>
                <w:bCs/>
                <w:i w:val="0"/>
                <w:color w:val="auto"/>
                <w:kern w:val="0"/>
                <w:sz w:val="18"/>
              </w:rPr>
              <w:t>反应时间</w:t>
            </w:r>
            <w:r>
              <w:rPr>
                <w:rStyle w:val="43"/>
                <w:b w:val="0"/>
                <w:bCs/>
                <w:i w:val="0"/>
                <w:color w:val="auto"/>
                <w:kern w:val="0"/>
                <w:sz w:val="18"/>
              </w:rPr>
              <w:t>D57</w:t>
            </w:r>
          </w:p>
          <w:p>
            <w:pPr>
              <w:adjustRightInd w:val="0"/>
              <w:snapToGrid w:val="0"/>
              <w:spacing w:before="0" w:after="0"/>
              <w:ind w:firstLine="0" w:firstLineChars="0"/>
              <w:rPr>
                <w:rStyle w:val="43"/>
                <w:b w:val="0"/>
                <w:bCs/>
                <w:i w:val="0"/>
                <w:color w:val="auto"/>
                <w:kern w:val="0"/>
                <w:sz w:val="18"/>
              </w:rPr>
            </w:pPr>
            <w:r>
              <w:rPr>
                <w:rStyle w:val="43"/>
                <w:rFonts w:hint="eastAsia"/>
                <w:b w:val="0"/>
                <w:bCs/>
                <w:i w:val="0"/>
                <w:color w:val="auto"/>
                <w:kern w:val="0"/>
                <w:sz w:val="18"/>
              </w:rPr>
              <w:t>救援时效</w:t>
            </w:r>
            <w:r>
              <w:rPr>
                <w:rStyle w:val="43"/>
                <w:b w:val="0"/>
                <w:bCs/>
                <w:i w:val="0"/>
                <w:color w:val="auto"/>
                <w:kern w:val="0"/>
                <w:sz w:val="18"/>
              </w:rPr>
              <w:t>D58</w:t>
            </w:r>
          </w:p>
          <w:p>
            <w:pPr>
              <w:adjustRightInd w:val="0"/>
              <w:snapToGrid w:val="0"/>
              <w:spacing w:before="0" w:after="0"/>
              <w:ind w:firstLine="0" w:firstLineChars="0"/>
              <w:rPr>
                <w:rStyle w:val="43"/>
                <w:b w:val="0"/>
                <w:bCs/>
                <w:i w:val="0"/>
                <w:color w:val="auto"/>
                <w:kern w:val="0"/>
                <w:sz w:val="18"/>
              </w:rPr>
            </w:pPr>
            <w:r>
              <w:rPr>
                <w:rStyle w:val="43"/>
                <w:rFonts w:hint="eastAsia"/>
                <w:b w:val="0"/>
                <w:bCs/>
                <w:i w:val="0"/>
                <w:color w:val="auto"/>
                <w:kern w:val="0"/>
                <w:sz w:val="18"/>
              </w:rPr>
              <w:t>沟通与协调</w:t>
            </w:r>
            <w:r>
              <w:rPr>
                <w:rStyle w:val="43"/>
                <w:b w:val="0"/>
                <w:bCs/>
                <w:i w:val="0"/>
                <w:color w:val="auto"/>
                <w:kern w:val="0"/>
                <w:sz w:val="18"/>
              </w:rPr>
              <w:t>D59</w:t>
            </w:r>
          </w:p>
          <w:p>
            <w:pPr>
              <w:adjustRightInd w:val="0"/>
              <w:snapToGrid w:val="0"/>
              <w:spacing w:before="0" w:after="0"/>
              <w:ind w:firstLine="0" w:firstLineChars="0"/>
              <w:rPr>
                <w:rStyle w:val="43"/>
                <w:b w:val="0"/>
                <w:bCs/>
                <w:i w:val="0"/>
                <w:color w:val="auto"/>
                <w:kern w:val="0"/>
                <w:sz w:val="18"/>
              </w:rPr>
            </w:pPr>
            <w:r>
              <w:rPr>
                <w:rStyle w:val="43"/>
                <w:rFonts w:hint="eastAsia"/>
                <w:b w:val="0"/>
                <w:bCs/>
                <w:i w:val="0"/>
                <w:color w:val="auto"/>
                <w:kern w:val="0"/>
                <w:sz w:val="18"/>
              </w:rPr>
              <w:t>回岗休整时间</w:t>
            </w:r>
            <w:r>
              <w:rPr>
                <w:rStyle w:val="43"/>
                <w:b w:val="0"/>
                <w:bCs/>
                <w:i w:val="0"/>
                <w:color w:val="auto"/>
                <w:kern w:val="0"/>
                <w:sz w:val="18"/>
              </w:rPr>
              <w:t>D60</w:t>
            </w:r>
          </w:p>
          <w:p>
            <w:pPr>
              <w:adjustRightInd w:val="0"/>
              <w:snapToGrid w:val="0"/>
              <w:spacing w:before="0" w:after="0"/>
              <w:ind w:firstLine="0" w:firstLineChars="0"/>
              <w:rPr>
                <w:rStyle w:val="43"/>
                <w:b w:val="0"/>
                <w:bCs/>
                <w:i w:val="0"/>
                <w:color w:val="auto"/>
                <w:kern w:val="0"/>
                <w:sz w:val="18"/>
              </w:rPr>
            </w:pPr>
            <w:r>
              <w:rPr>
                <w:rStyle w:val="43"/>
                <w:rFonts w:hint="eastAsia"/>
                <w:b w:val="0"/>
                <w:bCs/>
                <w:i w:val="0"/>
                <w:color w:val="auto"/>
                <w:kern w:val="0"/>
                <w:sz w:val="18"/>
              </w:rPr>
              <w:t>物资补充</w:t>
            </w:r>
            <w:r>
              <w:rPr>
                <w:rStyle w:val="43"/>
                <w:b w:val="0"/>
                <w:bCs/>
                <w:i w:val="0"/>
                <w:color w:val="auto"/>
                <w:kern w:val="0"/>
                <w:sz w:val="18"/>
              </w:rPr>
              <w:t>D61</w:t>
            </w:r>
          </w:p>
          <w:p>
            <w:pPr>
              <w:adjustRightInd w:val="0"/>
              <w:snapToGrid w:val="0"/>
              <w:spacing w:before="0" w:after="0"/>
              <w:ind w:firstLine="0" w:firstLineChars="0"/>
              <w:rPr>
                <w:rStyle w:val="43"/>
                <w:b w:val="0"/>
                <w:bCs/>
                <w:color w:val="2F5597" w:themeColor="accent1" w:themeShade="BF"/>
                <w:kern w:val="0"/>
                <w:sz w:val="18"/>
                <w:szCs w:val="18"/>
              </w:rPr>
            </w:pPr>
            <w:r>
              <w:rPr>
                <w:rStyle w:val="43"/>
                <w:rFonts w:hint="eastAsia"/>
                <w:b w:val="0"/>
                <w:bCs/>
                <w:i w:val="0"/>
                <w:color w:val="auto"/>
                <w:kern w:val="0"/>
                <w:sz w:val="18"/>
              </w:rPr>
              <w:t>救援设备清点与维护</w:t>
            </w:r>
            <w:r>
              <w:rPr>
                <w:rStyle w:val="43"/>
                <w:b w:val="0"/>
                <w:bCs/>
                <w:i w:val="0"/>
                <w:color w:val="auto"/>
                <w:kern w:val="0"/>
                <w:sz w:val="18"/>
              </w:rPr>
              <w:t>D62</w:t>
            </w:r>
          </w:p>
        </w:tc>
      </w:tr>
    </w:tbl>
    <w:p>
      <w:pPr>
        <w:ind w:firstLine="0" w:firstLineChars="0"/>
        <w:jc w:val="left"/>
      </w:pPr>
      <w:r>
        <w:rPr>
          <w:rFonts w:hint="eastAsia"/>
        </w:rPr>
        <w:t>（六）灾情勘察需求</w:t>
      </w:r>
    </w:p>
    <w:p>
      <w:pPr>
        <w:pStyle w:val="38"/>
        <w:ind w:left="720" w:firstLine="0" w:firstLineChars="0"/>
        <w:jc w:val="center"/>
        <w:rPr>
          <w:rFonts w:ascii="宋体" w:hAnsi="宋体"/>
          <w:sz w:val="21"/>
          <w:szCs w:val="21"/>
        </w:rPr>
      </w:pPr>
      <w:r>
        <w:rPr>
          <w:rFonts w:hint="eastAsia" w:ascii="宋体" w:hAnsi="宋体"/>
          <w:sz w:val="21"/>
          <w:szCs w:val="21"/>
        </w:rPr>
        <w:t>表</w:t>
      </w:r>
      <w:r>
        <w:rPr>
          <w:rFonts w:ascii="宋体" w:hAnsi="宋体"/>
          <w:sz w:val="21"/>
          <w:szCs w:val="21"/>
        </w:rPr>
        <w:t xml:space="preserve">4-7 </w:t>
      </w:r>
      <w:r>
        <w:rPr>
          <w:rFonts w:hint="eastAsia" w:ascii="宋体" w:hAnsi="宋体"/>
          <w:sz w:val="21"/>
          <w:szCs w:val="21"/>
        </w:rPr>
        <w:t>灾情勘察需求涉及的能力指标</w:t>
      </w:r>
    </w:p>
    <w:tbl>
      <w:tblPr>
        <w:tblStyle w:val="24"/>
        <w:tblW w:w="8998" w:type="dxa"/>
        <w:jc w:val="center"/>
        <w:tblInd w:w="0" w:type="dxa"/>
        <w:tblBorders>
          <w:top w:val="single" w:color="4472C4" w:themeColor="accent1" w:sz="8" w:space="0"/>
          <w:left w:val="none" w:color="auto" w:sz="0" w:space="0"/>
          <w:bottom w:val="single" w:color="4472C4" w:themeColor="accent1" w:sz="8"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1500"/>
        <w:gridCol w:w="2250"/>
        <w:gridCol w:w="2849"/>
        <w:gridCol w:w="2399"/>
      </w:tblGrid>
      <w:tr>
        <w:tblPrEx>
          <w:tblBorders>
            <w:top w:val="single" w:color="4472C4" w:themeColor="accent1" w:sz="8" w:space="0"/>
            <w:left w:val="none" w:color="auto" w:sz="0" w:space="0"/>
            <w:bottom w:val="single" w:color="4472C4" w:themeColor="accent1" w:sz="8"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jc w:val="center"/>
        </w:trPr>
        <w:tc>
          <w:tcPr>
            <w:tcW w:w="1500" w:type="dxa"/>
            <w:tcBorders>
              <w:top w:val="single" w:color="auto" w:sz="18" w:space="0"/>
              <w:left w:val="nil"/>
              <w:bottom w:val="single" w:color="auto" w:sz="2" w:space="0"/>
              <w:right w:val="nil"/>
              <w:insideV w:val="nil"/>
            </w:tcBorders>
            <w:noWrap/>
            <w:vAlign w:val="center"/>
          </w:tcPr>
          <w:p>
            <w:pPr>
              <w:adjustRightInd w:val="0"/>
              <w:snapToGrid w:val="0"/>
              <w:spacing w:before="0" w:after="0"/>
              <w:ind w:firstLine="0" w:firstLineChars="0"/>
              <w:jc w:val="center"/>
              <w:rPr>
                <w:b w:val="0"/>
                <w:bCs/>
                <w:color w:val="auto"/>
                <w:kern w:val="0"/>
                <w:sz w:val="18"/>
                <w:szCs w:val="18"/>
              </w:rPr>
            </w:pPr>
            <w:r>
              <w:rPr>
                <w:rFonts w:hint="eastAsia"/>
                <w:b w:val="0"/>
                <w:bCs/>
                <w:color w:val="auto"/>
                <w:kern w:val="0"/>
                <w:sz w:val="18"/>
                <w:szCs w:val="18"/>
              </w:rPr>
              <w:t>救援需求</w:t>
            </w:r>
          </w:p>
        </w:tc>
        <w:tc>
          <w:tcPr>
            <w:tcW w:w="7498" w:type="dxa"/>
            <w:gridSpan w:val="3"/>
            <w:tcBorders>
              <w:top w:val="single" w:color="auto" w:sz="18" w:space="0"/>
              <w:bottom w:val="single" w:color="auto" w:sz="2" w:space="0"/>
              <w:right w:val="nil"/>
              <w:insideV w:val="nil"/>
            </w:tcBorders>
            <w:vAlign w:val="center"/>
          </w:tcPr>
          <w:p>
            <w:pPr>
              <w:adjustRightInd w:val="0"/>
              <w:snapToGrid w:val="0"/>
              <w:spacing w:before="0" w:after="0"/>
              <w:ind w:firstLine="0" w:firstLineChars="0"/>
              <w:jc w:val="center"/>
              <w:rPr>
                <w:b w:val="0"/>
                <w:bCs w:val="0"/>
                <w:color w:val="2F5597" w:themeColor="accent1" w:themeShade="BF"/>
                <w:kern w:val="0"/>
                <w:sz w:val="18"/>
                <w:szCs w:val="18"/>
              </w:rPr>
            </w:pPr>
            <w:r>
              <w:rPr>
                <w:rFonts w:hint="eastAsia"/>
                <w:b w:val="0"/>
                <w:bCs w:val="0"/>
                <w:color w:val="auto"/>
                <w:kern w:val="0"/>
                <w:sz w:val="18"/>
                <w:szCs w:val="18"/>
              </w:rPr>
              <w:t>能力指标</w:t>
            </w:r>
          </w:p>
        </w:tc>
      </w:tr>
      <w:tr>
        <w:tblPrEx>
          <w:tblBorders>
            <w:top w:val="single" w:color="4472C4" w:themeColor="accent1" w:sz="8" w:space="0"/>
            <w:left w:val="none" w:color="auto" w:sz="0" w:space="0"/>
            <w:bottom w:val="single" w:color="4472C4" w:themeColor="accent1" w:sz="8"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jc w:val="center"/>
        </w:trPr>
        <w:tc>
          <w:tcPr>
            <w:tcW w:w="1500" w:type="dxa"/>
            <w:tcBorders>
              <w:top w:val="single" w:color="auto" w:sz="2" w:space="0"/>
              <w:left w:val="nil"/>
              <w:bottom w:val="single" w:color="auto" w:sz="18" w:space="0"/>
              <w:right w:val="nil"/>
              <w:insideV w:val="nil"/>
            </w:tcBorders>
            <w:noWrap/>
            <w:vAlign w:val="center"/>
          </w:tcPr>
          <w:p>
            <w:pPr>
              <w:adjustRightInd w:val="0"/>
              <w:snapToGrid w:val="0"/>
              <w:spacing w:before="0" w:after="0"/>
              <w:ind w:firstLine="0" w:firstLineChars="0"/>
              <w:jc w:val="center"/>
              <w:rPr>
                <w:b w:val="0"/>
                <w:bCs w:val="0"/>
                <w:color w:val="auto"/>
                <w:kern w:val="0"/>
                <w:sz w:val="18"/>
                <w:szCs w:val="18"/>
              </w:rPr>
            </w:pPr>
            <w:r>
              <w:rPr>
                <w:rFonts w:hint="eastAsia"/>
                <w:b w:val="0"/>
                <w:bCs/>
                <w:color w:val="auto"/>
                <w:kern w:val="0"/>
                <w:sz w:val="18"/>
                <w:szCs w:val="18"/>
              </w:rPr>
              <w:t>灾情勘察需求</w:t>
            </w:r>
          </w:p>
          <w:p>
            <w:pPr>
              <w:adjustRightInd w:val="0"/>
              <w:snapToGrid w:val="0"/>
              <w:spacing w:before="0" w:after="0"/>
              <w:ind w:firstLine="0" w:firstLineChars="0"/>
              <w:jc w:val="center"/>
              <w:rPr>
                <w:b w:val="0"/>
                <w:bCs/>
                <w:color w:val="auto"/>
                <w:kern w:val="0"/>
                <w:sz w:val="18"/>
                <w:szCs w:val="18"/>
              </w:rPr>
            </w:pPr>
            <w:r>
              <w:rPr>
                <w:rFonts w:hint="eastAsia"/>
                <w:b w:val="0"/>
                <w:bCs/>
                <w:color w:val="auto"/>
                <w:kern w:val="0"/>
                <w:sz w:val="18"/>
                <w:szCs w:val="18"/>
              </w:rPr>
              <w:t>C6</w:t>
            </w:r>
          </w:p>
        </w:tc>
        <w:tc>
          <w:tcPr>
            <w:tcW w:w="2250" w:type="dxa"/>
            <w:tcBorders>
              <w:top w:val="single" w:color="auto" w:sz="2" w:space="0"/>
              <w:bottom w:val="single" w:color="auto" w:sz="18" w:space="0"/>
              <w:right w:val="nil"/>
              <w:insideV w:val="nil"/>
            </w:tcBorders>
            <w:vAlign w:val="center"/>
          </w:tcPr>
          <w:p>
            <w:pPr>
              <w:adjustRightInd w:val="0"/>
              <w:snapToGrid w:val="0"/>
              <w:spacing w:before="0" w:after="0"/>
              <w:ind w:firstLine="0" w:firstLineChars="0"/>
              <w:rPr>
                <w:rStyle w:val="43"/>
                <w:b w:val="0"/>
                <w:bCs/>
                <w:i w:val="0"/>
                <w:color w:val="auto"/>
                <w:kern w:val="0"/>
                <w:sz w:val="18"/>
              </w:rPr>
            </w:pPr>
            <w:r>
              <w:rPr>
                <w:rStyle w:val="43"/>
                <w:rFonts w:hint="eastAsia"/>
                <w:b w:val="0"/>
                <w:bCs/>
                <w:i w:val="0"/>
                <w:color w:val="auto"/>
                <w:kern w:val="0"/>
                <w:sz w:val="18"/>
              </w:rPr>
              <w:t>救援专家</w:t>
            </w:r>
            <w:r>
              <w:rPr>
                <w:rStyle w:val="43"/>
                <w:b w:val="0"/>
                <w:bCs/>
                <w:i w:val="0"/>
                <w:color w:val="auto"/>
                <w:kern w:val="0"/>
                <w:sz w:val="18"/>
              </w:rPr>
              <w:t>D1</w:t>
            </w:r>
          </w:p>
          <w:p>
            <w:pPr>
              <w:adjustRightInd w:val="0"/>
              <w:snapToGrid w:val="0"/>
              <w:spacing w:before="0" w:after="0"/>
              <w:ind w:firstLine="0" w:firstLineChars="0"/>
              <w:rPr>
                <w:rStyle w:val="43"/>
                <w:b w:val="0"/>
                <w:bCs/>
                <w:i w:val="0"/>
                <w:color w:val="auto"/>
                <w:kern w:val="0"/>
                <w:sz w:val="18"/>
              </w:rPr>
            </w:pPr>
            <w:r>
              <w:rPr>
                <w:rStyle w:val="43"/>
                <w:rFonts w:hint="eastAsia"/>
                <w:b w:val="0"/>
                <w:bCs/>
                <w:i w:val="0"/>
                <w:color w:val="auto"/>
                <w:kern w:val="0"/>
                <w:sz w:val="18"/>
              </w:rPr>
              <w:t>救援指挥员</w:t>
            </w:r>
            <w:r>
              <w:rPr>
                <w:rStyle w:val="43"/>
                <w:b w:val="0"/>
                <w:bCs/>
                <w:i w:val="0"/>
                <w:color w:val="auto"/>
                <w:kern w:val="0"/>
                <w:sz w:val="18"/>
              </w:rPr>
              <w:t>D2</w:t>
            </w:r>
          </w:p>
          <w:p>
            <w:pPr>
              <w:adjustRightInd w:val="0"/>
              <w:snapToGrid w:val="0"/>
              <w:spacing w:before="0" w:after="0"/>
              <w:ind w:firstLine="0" w:firstLineChars="0"/>
              <w:rPr>
                <w:rStyle w:val="43"/>
                <w:b w:val="0"/>
                <w:bCs/>
                <w:i w:val="0"/>
                <w:color w:val="auto"/>
                <w:kern w:val="0"/>
                <w:sz w:val="18"/>
              </w:rPr>
            </w:pPr>
            <w:r>
              <w:rPr>
                <w:rStyle w:val="43"/>
                <w:rFonts w:hint="eastAsia"/>
                <w:b w:val="0"/>
                <w:bCs/>
                <w:i w:val="0"/>
                <w:color w:val="auto"/>
                <w:kern w:val="0"/>
                <w:sz w:val="18"/>
              </w:rPr>
              <w:t>飞行员</w:t>
            </w:r>
            <w:r>
              <w:rPr>
                <w:rStyle w:val="43"/>
                <w:b w:val="0"/>
                <w:bCs/>
                <w:i w:val="0"/>
                <w:color w:val="auto"/>
                <w:kern w:val="0"/>
                <w:sz w:val="18"/>
              </w:rPr>
              <w:t>D3</w:t>
            </w:r>
          </w:p>
          <w:p>
            <w:pPr>
              <w:adjustRightInd w:val="0"/>
              <w:snapToGrid w:val="0"/>
              <w:spacing w:before="0" w:after="0"/>
              <w:ind w:firstLine="0" w:firstLineChars="0"/>
              <w:rPr>
                <w:rStyle w:val="43"/>
                <w:b w:val="0"/>
                <w:bCs/>
                <w:i w:val="0"/>
                <w:color w:val="auto"/>
                <w:kern w:val="0"/>
                <w:sz w:val="18"/>
              </w:rPr>
            </w:pPr>
            <w:r>
              <w:rPr>
                <w:rStyle w:val="43"/>
                <w:rFonts w:hint="eastAsia"/>
                <w:b w:val="0"/>
                <w:bCs/>
                <w:i w:val="0"/>
                <w:color w:val="auto"/>
                <w:kern w:val="0"/>
                <w:sz w:val="18"/>
              </w:rPr>
              <w:t>空中观察员</w:t>
            </w:r>
            <w:r>
              <w:rPr>
                <w:rStyle w:val="43"/>
                <w:b w:val="0"/>
                <w:bCs/>
                <w:i w:val="0"/>
                <w:color w:val="auto"/>
                <w:kern w:val="0"/>
                <w:sz w:val="18"/>
              </w:rPr>
              <w:t>D4</w:t>
            </w:r>
          </w:p>
          <w:p>
            <w:pPr>
              <w:adjustRightInd w:val="0"/>
              <w:snapToGrid w:val="0"/>
              <w:spacing w:before="0" w:after="0"/>
              <w:ind w:firstLine="0" w:firstLineChars="0"/>
              <w:rPr>
                <w:rStyle w:val="43"/>
                <w:b w:val="0"/>
                <w:bCs/>
                <w:i w:val="0"/>
                <w:color w:val="auto"/>
                <w:kern w:val="0"/>
                <w:sz w:val="18"/>
              </w:rPr>
            </w:pPr>
            <w:r>
              <w:rPr>
                <w:rStyle w:val="43"/>
                <w:rFonts w:hint="eastAsia"/>
                <w:b w:val="0"/>
                <w:bCs/>
                <w:i w:val="0"/>
                <w:color w:val="auto"/>
                <w:kern w:val="0"/>
                <w:sz w:val="18"/>
              </w:rPr>
              <w:t>公用</w:t>
            </w:r>
            <w:r>
              <w:rPr>
                <w:rStyle w:val="43"/>
                <w:b w:val="0"/>
                <w:bCs/>
                <w:i w:val="0"/>
                <w:color w:val="auto"/>
                <w:kern w:val="0"/>
                <w:sz w:val="18"/>
              </w:rPr>
              <w:t>-防护设备D14</w:t>
            </w:r>
          </w:p>
          <w:p>
            <w:pPr>
              <w:adjustRightInd w:val="0"/>
              <w:snapToGrid w:val="0"/>
              <w:spacing w:before="0" w:after="0"/>
              <w:ind w:firstLine="0" w:firstLineChars="0"/>
              <w:rPr>
                <w:rStyle w:val="43"/>
                <w:b w:val="0"/>
                <w:bCs/>
                <w:i w:val="0"/>
                <w:color w:val="auto"/>
                <w:kern w:val="0"/>
                <w:sz w:val="18"/>
              </w:rPr>
            </w:pPr>
            <w:r>
              <w:rPr>
                <w:rStyle w:val="43"/>
                <w:rFonts w:hint="eastAsia"/>
                <w:b w:val="0"/>
                <w:bCs/>
                <w:i w:val="0"/>
                <w:color w:val="auto"/>
                <w:kern w:val="0"/>
                <w:sz w:val="18"/>
              </w:rPr>
              <w:t>公用</w:t>
            </w:r>
            <w:r>
              <w:rPr>
                <w:rStyle w:val="43"/>
                <w:b w:val="0"/>
                <w:bCs/>
                <w:i w:val="0"/>
                <w:color w:val="auto"/>
                <w:kern w:val="0"/>
                <w:sz w:val="18"/>
              </w:rPr>
              <w:t>-通信设备D15</w:t>
            </w:r>
          </w:p>
          <w:p>
            <w:pPr>
              <w:adjustRightInd w:val="0"/>
              <w:snapToGrid w:val="0"/>
              <w:spacing w:before="0" w:after="0"/>
              <w:ind w:firstLine="0" w:firstLineChars="0"/>
              <w:rPr>
                <w:rStyle w:val="43"/>
                <w:b w:val="0"/>
                <w:bCs/>
                <w:i w:val="0"/>
                <w:color w:val="auto"/>
                <w:kern w:val="0"/>
                <w:sz w:val="18"/>
              </w:rPr>
            </w:pPr>
            <w:r>
              <w:rPr>
                <w:rStyle w:val="43"/>
                <w:rFonts w:hint="eastAsia"/>
                <w:b w:val="0"/>
                <w:bCs/>
                <w:i w:val="0"/>
                <w:color w:val="auto"/>
                <w:kern w:val="0"/>
                <w:sz w:val="18"/>
              </w:rPr>
              <w:t>公用</w:t>
            </w:r>
            <w:r>
              <w:rPr>
                <w:rStyle w:val="43"/>
                <w:b w:val="0"/>
                <w:bCs/>
                <w:i w:val="0"/>
                <w:color w:val="auto"/>
                <w:kern w:val="0"/>
                <w:sz w:val="18"/>
              </w:rPr>
              <w:t>-导航定位设备D16</w:t>
            </w:r>
          </w:p>
          <w:p>
            <w:pPr>
              <w:adjustRightInd w:val="0"/>
              <w:snapToGrid w:val="0"/>
              <w:spacing w:before="0" w:after="0"/>
              <w:ind w:firstLine="0" w:firstLineChars="0"/>
              <w:rPr>
                <w:rStyle w:val="43"/>
                <w:b w:val="0"/>
                <w:bCs/>
                <w:i w:val="0"/>
                <w:color w:val="auto"/>
                <w:kern w:val="0"/>
                <w:sz w:val="18"/>
              </w:rPr>
            </w:pPr>
            <w:r>
              <w:rPr>
                <w:rStyle w:val="43"/>
                <w:rFonts w:hint="eastAsia"/>
                <w:b w:val="0"/>
                <w:bCs/>
                <w:i w:val="0"/>
                <w:color w:val="auto"/>
                <w:kern w:val="0"/>
                <w:sz w:val="18"/>
              </w:rPr>
              <w:t>公用</w:t>
            </w:r>
            <w:r>
              <w:rPr>
                <w:rStyle w:val="43"/>
                <w:b w:val="0"/>
                <w:bCs/>
                <w:i w:val="0"/>
                <w:color w:val="auto"/>
                <w:kern w:val="0"/>
                <w:sz w:val="18"/>
              </w:rPr>
              <w:t>-照明设备D17</w:t>
            </w:r>
          </w:p>
          <w:p>
            <w:pPr>
              <w:adjustRightInd w:val="0"/>
              <w:snapToGrid w:val="0"/>
              <w:spacing w:before="0" w:after="0"/>
              <w:ind w:firstLine="0" w:firstLineChars="0"/>
              <w:rPr>
                <w:rStyle w:val="43"/>
                <w:b w:val="0"/>
                <w:bCs/>
                <w:i w:val="0"/>
                <w:color w:val="auto"/>
                <w:kern w:val="0"/>
                <w:sz w:val="18"/>
              </w:rPr>
            </w:pPr>
            <w:r>
              <w:rPr>
                <w:rStyle w:val="43"/>
                <w:rFonts w:hint="eastAsia"/>
                <w:b w:val="0"/>
                <w:bCs/>
                <w:i w:val="0"/>
                <w:color w:val="auto"/>
                <w:kern w:val="0"/>
                <w:sz w:val="18"/>
              </w:rPr>
              <w:t>公用</w:t>
            </w:r>
            <w:r>
              <w:rPr>
                <w:rStyle w:val="43"/>
                <w:b w:val="0"/>
                <w:bCs/>
                <w:i w:val="0"/>
                <w:color w:val="auto"/>
                <w:kern w:val="0"/>
                <w:sz w:val="18"/>
              </w:rPr>
              <w:t>-起降辅助设备D18</w:t>
            </w:r>
          </w:p>
        </w:tc>
        <w:tc>
          <w:tcPr>
            <w:tcW w:w="2849" w:type="dxa"/>
            <w:tcBorders>
              <w:top w:val="single" w:color="auto" w:sz="2" w:space="0"/>
              <w:bottom w:val="single" w:color="auto" w:sz="18" w:space="0"/>
              <w:right w:val="nil"/>
              <w:insideV w:val="nil"/>
            </w:tcBorders>
            <w:vAlign w:val="center"/>
          </w:tcPr>
          <w:p>
            <w:pPr>
              <w:adjustRightInd w:val="0"/>
              <w:snapToGrid w:val="0"/>
              <w:spacing w:before="0" w:after="0"/>
              <w:ind w:firstLine="0" w:firstLineChars="0"/>
              <w:rPr>
                <w:rStyle w:val="43"/>
                <w:b w:val="0"/>
                <w:bCs/>
                <w:i w:val="0"/>
                <w:color w:val="auto"/>
                <w:kern w:val="0"/>
                <w:sz w:val="18"/>
              </w:rPr>
            </w:pPr>
            <w:r>
              <w:rPr>
                <w:rStyle w:val="43"/>
                <w:rFonts w:hint="eastAsia"/>
                <w:b w:val="0"/>
                <w:bCs/>
                <w:i w:val="0"/>
                <w:color w:val="auto"/>
                <w:kern w:val="0"/>
                <w:sz w:val="18"/>
              </w:rPr>
              <w:t>续航能力</w:t>
            </w:r>
            <w:r>
              <w:rPr>
                <w:rStyle w:val="43"/>
                <w:b w:val="0"/>
                <w:bCs/>
                <w:i w:val="0"/>
                <w:color w:val="auto"/>
                <w:kern w:val="0"/>
                <w:sz w:val="18"/>
              </w:rPr>
              <w:t>D38</w:t>
            </w:r>
          </w:p>
          <w:p>
            <w:pPr>
              <w:adjustRightInd w:val="0"/>
              <w:snapToGrid w:val="0"/>
              <w:spacing w:before="0" w:after="0"/>
              <w:ind w:firstLine="0" w:firstLineChars="0"/>
              <w:rPr>
                <w:rStyle w:val="43"/>
                <w:b w:val="0"/>
                <w:bCs/>
                <w:i w:val="0"/>
                <w:color w:val="auto"/>
                <w:kern w:val="0"/>
                <w:sz w:val="18"/>
              </w:rPr>
            </w:pPr>
            <w:r>
              <w:rPr>
                <w:rStyle w:val="43"/>
                <w:rFonts w:hint="eastAsia"/>
                <w:b w:val="0"/>
                <w:bCs/>
                <w:i w:val="0"/>
                <w:color w:val="auto"/>
                <w:kern w:val="0"/>
                <w:sz w:val="18"/>
              </w:rPr>
              <w:t>悬停能力</w:t>
            </w:r>
            <w:r>
              <w:rPr>
                <w:rStyle w:val="43"/>
                <w:b w:val="0"/>
                <w:bCs/>
                <w:i w:val="0"/>
                <w:color w:val="auto"/>
                <w:kern w:val="0"/>
                <w:sz w:val="18"/>
              </w:rPr>
              <w:t>D39</w:t>
            </w:r>
          </w:p>
          <w:p>
            <w:pPr>
              <w:adjustRightInd w:val="0"/>
              <w:snapToGrid w:val="0"/>
              <w:spacing w:before="0" w:after="0"/>
              <w:ind w:firstLine="0" w:firstLineChars="0"/>
              <w:rPr>
                <w:rStyle w:val="43"/>
                <w:b w:val="0"/>
                <w:bCs/>
                <w:i w:val="0"/>
                <w:color w:val="auto"/>
                <w:kern w:val="0"/>
                <w:sz w:val="18"/>
              </w:rPr>
            </w:pPr>
            <w:r>
              <w:rPr>
                <w:rStyle w:val="43"/>
                <w:rFonts w:hint="eastAsia"/>
                <w:b w:val="0"/>
                <w:bCs/>
                <w:i w:val="0"/>
                <w:color w:val="auto"/>
                <w:kern w:val="0"/>
                <w:sz w:val="18"/>
              </w:rPr>
              <w:t>起降灵活性</w:t>
            </w:r>
            <w:r>
              <w:rPr>
                <w:rStyle w:val="43"/>
                <w:b w:val="0"/>
                <w:bCs/>
                <w:i w:val="0"/>
                <w:color w:val="auto"/>
                <w:kern w:val="0"/>
                <w:sz w:val="18"/>
              </w:rPr>
              <w:t>D40</w:t>
            </w:r>
          </w:p>
          <w:p>
            <w:pPr>
              <w:adjustRightInd w:val="0"/>
              <w:snapToGrid w:val="0"/>
              <w:spacing w:before="0" w:after="0"/>
              <w:ind w:firstLine="0" w:firstLineChars="0"/>
              <w:rPr>
                <w:rStyle w:val="43"/>
                <w:b w:val="0"/>
                <w:bCs/>
                <w:i w:val="0"/>
                <w:color w:val="auto"/>
                <w:kern w:val="0"/>
                <w:sz w:val="18"/>
              </w:rPr>
            </w:pPr>
            <w:r>
              <w:rPr>
                <w:rStyle w:val="43"/>
                <w:rFonts w:hint="eastAsia"/>
                <w:b w:val="0"/>
                <w:bCs/>
                <w:i w:val="0"/>
                <w:color w:val="auto"/>
                <w:kern w:val="0"/>
                <w:sz w:val="18"/>
              </w:rPr>
              <w:t>防撞能力</w:t>
            </w:r>
            <w:r>
              <w:rPr>
                <w:rStyle w:val="43"/>
                <w:b w:val="0"/>
                <w:bCs/>
                <w:i w:val="0"/>
                <w:color w:val="auto"/>
                <w:kern w:val="0"/>
                <w:sz w:val="18"/>
              </w:rPr>
              <w:t>D41</w:t>
            </w:r>
          </w:p>
          <w:p>
            <w:pPr>
              <w:adjustRightInd w:val="0"/>
              <w:snapToGrid w:val="0"/>
              <w:spacing w:before="0" w:after="0"/>
              <w:ind w:firstLine="0" w:firstLineChars="0"/>
              <w:rPr>
                <w:rStyle w:val="43"/>
                <w:b w:val="0"/>
                <w:bCs/>
                <w:i w:val="0"/>
                <w:color w:val="auto"/>
                <w:kern w:val="0"/>
                <w:sz w:val="18"/>
              </w:rPr>
            </w:pPr>
            <w:r>
              <w:rPr>
                <w:rStyle w:val="43"/>
                <w:rFonts w:hint="eastAsia"/>
                <w:b w:val="0"/>
                <w:bCs/>
                <w:i w:val="0"/>
                <w:color w:val="auto"/>
                <w:kern w:val="0"/>
                <w:sz w:val="18"/>
              </w:rPr>
              <w:t>通信能力</w:t>
            </w:r>
            <w:r>
              <w:rPr>
                <w:rStyle w:val="43"/>
                <w:b w:val="0"/>
                <w:bCs/>
                <w:i w:val="0"/>
                <w:color w:val="auto"/>
                <w:kern w:val="0"/>
                <w:sz w:val="18"/>
              </w:rPr>
              <w:t>D42</w:t>
            </w:r>
          </w:p>
          <w:p>
            <w:pPr>
              <w:adjustRightInd w:val="0"/>
              <w:snapToGrid w:val="0"/>
              <w:spacing w:before="0" w:after="0"/>
              <w:ind w:firstLine="0" w:firstLineChars="0"/>
              <w:rPr>
                <w:rStyle w:val="43"/>
                <w:b w:val="0"/>
                <w:bCs/>
                <w:i w:val="0"/>
                <w:color w:val="auto"/>
                <w:kern w:val="0"/>
                <w:sz w:val="18"/>
              </w:rPr>
            </w:pPr>
            <w:r>
              <w:rPr>
                <w:rStyle w:val="43"/>
                <w:rFonts w:hint="eastAsia"/>
                <w:b w:val="0"/>
                <w:bCs/>
                <w:i w:val="0"/>
                <w:color w:val="auto"/>
                <w:kern w:val="0"/>
                <w:sz w:val="18"/>
              </w:rPr>
              <w:t>导航定位能力</w:t>
            </w:r>
            <w:r>
              <w:rPr>
                <w:rStyle w:val="43"/>
                <w:b w:val="0"/>
                <w:bCs/>
                <w:i w:val="0"/>
                <w:color w:val="auto"/>
                <w:kern w:val="0"/>
                <w:sz w:val="18"/>
              </w:rPr>
              <w:t>D43</w:t>
            </w:r>
          </w:p>
          <w:p>
            <w:pPr>
              <w:adjustRightInd w:val="0"/>
              <w:snapToGrid w:val="0"/>
              <w:spacing w:before="0" w:after="0"/>
              <w:ind w:firstLine="0" w:firstLineChars="0"/>
              <w:rPr>
                <w:rStyle w:val="43"/>
                <w:b w:val="0"/>
                <w:bCs/>
                <w:i w:val="0"/>
                <w:color w:val="auto"/>
                <w:kern w:val="0"/>
                <w:sz w:val="18"/>
              </w:rPr>
            </w:pPr>
            <w:r>
              <w:rPr>
                <w:rStyle w:val="43"/>
                <w:rFonts w:hint="eastAsia"/>
                <w:b w:val="0"/>
                <w:bCs/>
                <w:i w:val="0"/>
                <w:color w:val="auto"/>
                <w:kern w:val="0"/>
                <w:sz w:val="18"/>
              </w:rPr>
              <w:t>信息采集能力D45</w:t>
            </w:r>
          </w:p>
          <w:p>
            <w:pPr>
              <w:adjustRightInd w:val="0"/>
              <w:snapToGrid w:val="0"/>
              <w:spacing w:before="0" w:after="0"/>
              <w:ind w:firstLine="0" w:firstLineChars="0"/>
              <w:rPr>
                <w:rStyle w:val="43"/>
                <w:b w:val="0"/>
                <w:bCs/>
                <w:i w:val="0"/>
                <w:color w:val="auto"/>
                <w:kern w:val="0"/>
                <w:sz w:val="18"/>
              </w:rPr>
            </w:pPr>
            <w:r>
              <w:rPr>
                <w:rStyle w:val="43"/>
                <w:rFonts w:hint="eastAsia"/>
                <w:b w:val="0"/>
                <w:bCs/>
                <w:i w:val="0"/>
                <w:color w:val="auto"/>
                <w:kern w:val="0"/>
                <w:sz w:val="18"/>
              </w:rPr>
              <w:t>专项行动预案制定与修改</w:t>
            </w:r>
            <w:r>
              <w:rPr>
                <w:rStyle w:val="43"/>
                <w:b w:val="0"/>
                <w:bCs/>
                <w:i w:val="0"/>
                <w:color w:val="auto"/>
                <w:kern w:val="0"/>
                <w:sz w:val="18"/>
              </w:rPr>
              <w:t>D52</w:t>
            </w:r>
          </w:p>
          <w:p>
            <w:pPr>
              <w:adjustRightInd w:val="0"/>
              <w:snapToGrid w:val="0"/>
              <w:spacing w:before="0" w:after="0"/>
              <w:ind w:firstLine="0" w:firstLineChars="0"/>
              <w:rPr>
                <w:rStyle w:val="43"/>
                <w:b w:val="0"/>
                <w:bCs/>
                <w:i w:val="0"/>
                <w:color w:val="auto"/>
                <w:kern w:val="0"/>
                <w:sz w:val="18"/>
              </w:rPr>
            </w:pPr>
            <w:r>
              <w:rPr>
                <w:rStyle w:val="43"/>
                <w:rFonts w:hint="eastAsia"/>
                <w:b w:val="0"/>
                <w:bCs/>
                <w:i w:val="0"/>
                <w:color w:val="auto"/>
                <w:kern w:val="0"/>
                <w:sz w:val="18"/>
              </w:rPr>
              <w:t>人员知识技能教育与培训</w:t>
            </w:r>
            <w:r>
              <w:rPr>
                <w:rStyle w:val="43"/>
                <w:b w:val="0"/>
                <w:bCs/>
                <w:i w:val="0"/>
                <w:color w:val="auto"/>
                <w:kern w:val="0"/>
                <w:sz w:val="18"/>
              </w:rPr>
              <w:t>D53</w:t>
            </w:r>
          </w:p>
        </w:tc>
        <w:tc>
          <w:tcPr>
            <w:tcW w:w="2399" w:type="dxa"/>
            <w:tcBorders>
              <w:top w:val="single" w:color="auto" w:sz="2" w:space="0"/>
              <w:bottom w:val="single" w:color="auto" w:sz="18" w:space="0"/>
              <w:right w:val="nil"/>
              <w:insideV w:val="nil"/>
            </w:tcBorders>
          </w:tcPr>
          <w:p>
            <w:pPr>
              <w:adjustRightInd w:val="0"/>
              <w:snapToGrid w:val="0"/>
              <w:spacing w:before="0" w:after="0"/>
              <w:ind w:firstLine="0" w:firstLineChars="0"/>
              <w:rPr>
                <w:rStyle w:val="43"/>
                <w:b w:val="0"/>
                <w:bCs/>
                <w:i w:val="0"/>
                <w:color w:val="auto"/>
                <w:kern w:val="0"/>
                <w:sz w:val="18"/>
              </w:rPr>
            </w:pPr>
            <w:r>
              <w:rPr>
                <w:rStyle w:val="43"/>
                <w:rFonts w:hint="eastAsia"/>
                <w:b w:val="0"/>
                <w:bCs/>
                <w:i w:val="0"/>
                <w:color w:val="auto"/>
                <w:kern w:val="0"/>
                <w:sz w:val="18"/>
              </w:rPr>
              <w:t>人员训练情况</w:t>
            </w:r>
            <w:r>
              <w:rPr>
                <w:rStyle w:val="43"/>
                <w:b w:val="0"/>
                <w:bCs/>
                <w:i w:val="0"/>
                <w:color w:val="auto"/>
                <w:kern w:val="0"/>
                <w:sz w:val="18"/>
              </w:rPr>
              <w:t>D54</w:t>
            </w:r>
          </w:p>
          <w:p>
            <w:pPr>
              <w:adjustRightInd w:val="0"/>
              <w:snapToGrid w:val="0"/>
              <w:spacing w:before="0" w:after="0"/>
              <w:ind w:firstLine="0" w:firstLineChars="0"/>
              <w:rPr>
                <w:rStyle w:val="43"/>
                <w:b w:val="0"/>
                <w:bCs/>
                <w:i w:val="0"/>
                <w:color w:val="auto"/>
                <w:kern w:val="0"/>
                <w:sz w:val="18"/>
              </w:rPr>
            </w:pPr>
            <w:r>
              <w:rPr>
                <w:rStyle w:val="43"/>
                <w:rFonts w:hint="eastAsia"/>
                <w:b w:val="0"/>
                <w:bCs/>
                <w:i w:val="0"/>
                <w:color w:val="auto"/>
                <w:kern w:val="0"/>
                <w:sz w:val="18"/>
              </w:rPr>
              <w:t>设备维护情况</w:t>
            </w:r>
            <w:r>
              <w:rPr>
                <w:rStyle w:val="43"/>
                <w:b w:val="0"/>
                <w:bCs/>
                <w:i w:val="0"/>
                <w:color w:val="auto"/>
                <w:kern w:val="0"/>
                <w:sz w:val="18"/>
              </w:rPr>
              <w:t>D55</w:t>
            </w:r>
          </w:p>
          <w:p>
            <w:pPr>
              <w:adjustRightInd w:val="0"/>
              <w:snapToGrid w:val="0"/>
              <w:spacing w:before="0" w:after="0"/>
              <w:ind w:firstLine="0" w:firstLineChars="0"/>
              <w:rPr>
                <w:rStyle w:val="43"/>
                <w:b w:val="0"/>
                <w:bCs/>
                <w:i w:val="0"/>
                <w:color w:val="auto"/>
                <w:kern w:val="0"/>
                <w:sz w:val="18"/>
              </w:rPr>
            </w:pPr>
            <w:r>
              <w:rPr>
                <w:rStyle w:val="43"/>
                <w:rFonts w:hint="eastAsia"/>
                <w:b w:val="0"/>
                <w:bCs/>
                <w:i w:val="0"/>
                <w:color w:val="auto"/>
                <w:kern w:val="0"/>
                <w:sz w:val="18"/>
              </w:rPr>
              <w:t>资源调配</w:t>
            </w:r>
            <w:r>
              <w:rPr>
                <w:rStyle w:val="43"/>
                <w:b w:val="0"/>
                <w:bCs/>
                <w:i w:val="0"/>
                <w:color w:val="auto"/>
                <w:kern w:val="0"/>
                <w:sz w:val="18"/>
              </w:rPr>
              <w:t>D56</w:t>
            </w:r>
          </w:p>
          <w:p>
            <w:pPr>
              <w:adjustRightInd w:val="0"/>
              <w:snapToGrid w:val="0"/>
              <w:spacing w:before="0" w:after="0"/>
              <w:ind w:firstLine="0" w:firstLineChars="0"/>
              <w:rPr>
                <w:rStyle w:val="43"/>
                <w:b w:val="0"/>
                <w:bCs/>
                <w:i w:val="0"/>
                <w:color w:val="auto"/>
                <w:kern w:val="0"/>
                <w:sz w:val="18"/>
              </w:rPr>
            </w:pPr>
            <w:r>
              <w:rPr>
                <w:rStyle w:val="43"/>
                <w:rFonts w:hint="eastAsia"/>
                <w:b w:val="0"/>
                <w:bCs/>
                <w:i w:val="0"/>
                <w:color w:val="auto"/>
                <w:kern w:val="0"/>
                <w:sz w:val="18"/>
              </w:rPr>
              <w:t>反应时间</w:t>
            </w:r>
            <w:r>
              <w:rPr>
                <w:rStyle w:val="43"/>
                <w:b w:val="0"/>
                <w:bCs/>
                <w:i w:val="0"/>
                <w:color w:val="auto"/>
                <w:kern w:val="0"/>
                <w:sz w:val="18"/>
              </w:rPr>
              <w:t>D57</w:t>
            </w:r>
          </w:p>
          <w:p>
            <w:pPr>
              <w:adjustRightInd w:val="0"/>
              <w:snapToGrid w:val="0"/>
              <w:spacing w:before="0" w:after="0"/>
              <w:ind w:firstLine="0" w:firstLineChars="0"/>
              <w:rPr>
                <w:rStyle w:val="43"/>
                <w:b w:val="0"/>
                <w:bCs/>
                <w:i w:val="0"/>
                <w:color w:val="auto"/>
                <w:kern w:val="0"/>
                <w:sz w:val="18"/>
              </w:rPr>
            </w:pPr>
            <w:r>
              <w:rPr>
                <w:rStyle w:val="43"/>
                <w:rFonts w:hint="eastAsia"/>
                <w:b w:val="0"/>
                <w:bCs/>
                <w:i w:val="0"/>
                <w:color w:val="auto"/>
                <w:kern w:val="0"/>
                <w:sz w:val="18"/>
              </w:rPr>
              <w:t>救援时效</w:t>
            </w:r>
            <w:r>
              <w:rPr>
                <w:rStyle w:val="43"/>
                <w:b w:val="0"/>
                <w:bCs/>
                <w:i w:val="0"/>
                <w:color w:val="auto"/>
                <w:kern w:val="0"/>
                <w:sz w:val="18"/>
              </w:rPr>
              <w:t>D58</w:t>
            </w:r>
          </w:p>
          <w:p>
            <w:pPr>
              <w:adjustRightInd w:val="0"/>
              <w:snapToGrid w:val="0"/>
              <w:spacing w:before="0" w:after="0"/>
              <w:ind w:firstLine="0" w:firstLineChars="0"/>
              <w:rPr>
                <w:rStyle w:val="43"/>
                <w:b w:val="0"/>
                <w:bCs/>
                <w:i w:val="0"/>
                <w:color w:val="auto"/>
                <w:kern w:val="0"/>
                <w:sz w:val="18"/>
              </w:rPr>
            </w:pPr>
            <w:r>
              <w:rPr>
                <w:rStyle w:val="43"/>
                <w:rFonts w:hint="eastAsia"/>
                <w:b w:val="0"/>
                <w:bCs/>
                <w:i w:val="0"/>
                <w:color w:val="auto"/>
                <w:kern w:val="0"/>
                <w:sz w:val="18"/>
              </w:rPr>
              <w:t>沟通与协调</w:t>
            </w:r>
            <w:r>
              <w:rPr>
                <w:rStyle w:val="43"/>
                <w:b w:val="0"/>
                <w:bCs/>
                <w:i w:val="0"/>
                <w:color w:val="auto"/>
                <w:kern w:val="0"/>
                <w:sz w:val="18"/>
              </w:rPr>
              <w:t>D59</w:t>
            </w:r>
          </w:p>
          <w:p>
            <w:pPr>
              <w:adjustRightInd w:val="0"/>
              <w:snapToGrid w:val="0"/>
              <w:spacing w:before="0" w:after="0"/>
              <w:ind w:firstLine="0" w:firstLineChars="0"/>
              <w:rPr>
                <w:rStyle w:val="43"/>
                <w:b w:val="0"/>
                <w:bCs/>
                <w:i w:val="0"/>
                <w:color w:val="auto"/>
                <w:kern w:val="0"/>
                <w:sz w:val="18"/>
              </w:rPr>
            </w:pPr>
            <w:r>
              <w:rPr>
                <w:rStyle w:val="43"/>
                <w:rFonts w:hint="eastAsia"/>
                <w:b w:val="0"/>
                <w:bCs/>
                <w:i w:val="0"/>
                <w:color w:val="auto"/>
                <w:kern w:val="0"/>
                <w:sz w:val="18"/>
              </w:rPr>
              <w:t>回岗休整时间</w:t>
            </w:r>
            <w:r>
              <w:rPr>
                <w:rStyle w:val="43"/>
                <w:b w:val="0"/>
                <w:bCs/>
                <w:i w:val="0"/>
                <w:color w:val="auto"/>
                <w:kern w:val="0"/>
                <w:sz w:val="18"/>
              </w:rPr>
              <w:t>D60</w:t>
            </w:r>
          </w:p>
          <w:p>
            <w:pPr>
              <w:adjustRightInd w:val="0"/>
              <w:snapToGrid w:val="0"/>
              <w:spacing w:before="0" w:after="0"/>
              <w:ind w:firstLine="0" w:firstLineChars="0"/>
              <w:rPr>
                <w:rStyle w:val="43"/>
                <w:b w:val="0"/>
                <w:bCs/>
                <w:i w:val="0"/>
                <w:color w:val="auto"/>
                <w:kern w:val="0"/>
                <w:sz w:val="18"/>
              </w:rPr>
            </w:pPr>
            <w:r>
              <w:rPr>
                <w:rStyle w:val="43"/>
                <w:rFonts w:hint="eastAsia"/>
                <w:b w:val="0"/>
                <w:bCs/>
                <w:i w:val="0"/>
                <w:color w:val="auto"/>
                <w:kern w:val="0"/>
                <w:sz w:val="18"/>
              </w:rPr>
              <w:t>物资补充</w:t>
            </w:r>
            <w:r>
              <w:rPr>
                <w:rStyle w:val="43"/>
                <w:b w:val="0"/>
                <w:bCs/>
                <w:i w:val="0"/>
                <w:color w:val="auto"/>
                <w:kern w:val="0"/>
                <w:sz w:val="18"/>
              </w:rPr>
              <w:t>D61</w:t>
            </w:r>
          </w:p>
          <w:p>
            <w:pPr>
              <w:adjustRightInd w:val="0"/>
              <w:snapToGrid w:val="0"/>
              <w:spacing w:before="0" w:after="0"/>
              <w:ind w:firstLine="0" w:firstLineChars="0"/>
              <w:rPr>
                <w:rStyle w:val="43"/>
                <w:b w:val="0"/>
                <w:bCs/>
                <w:i w:val="0"/>
                <w:color w:val="auto"/>
                <w:kern w:val="0"/>
                <w:sz w:val="18"/>
              </w:rPr>
            </w:pPr>
            <w:r>
              <w:rPr>
                <w:rStyle w:val="43"/>
                <w:rFonts w:hint="eastAsia"/>
                <w:b w:val="0"/>
                <w:bCs/>
                <w:i w:val="0"/>
                <w:color w:val="auto"/>
                <w:kern w:val="0"/>
                <w:sz w:val="18"/>
              </w:rPr>
              <w:t>救援设备清点与维护</w:t>
            </w:r>
            <w:r>
              <w:rPr>
                <w:rStyle w:val="43"/>
                <w:b w:val="0"/>
                <w:bCs/>
                <w:i w:val="0"/>
                <w:color w:val="auto"/>
                <w:kern w:val="0"/>
                <w:sz w:val="18"/>
              </w:rPr>
              <w:t>D62</w:t>
            </w:r>
          </w:p>
        </w:tc>
      </w:tr>
    </w:tbl>
    <w:p>
      <w:pPr>
        <w:pStyle w:val="4"/>
        <w:spacing w:before="120" w:after="120"/>
      </w:pPr>
      <w:r>
        <w:t xml:space="preserve">  </w:t>
      </w:r>
      <w:bookmarkStart w:id="48" w:name="_Toc513987566"/>
      <w:r>
        <w:t>计算能力指标权重</w:t>
      </w:r>
      <w:bookmarkEnd w:id="48"/>
    </w:p>
    <w:p>
      <w:pPr>
        <w:ind w:firstLine="480"/>
        <w:jc w:val="left"/>
      </w:pPr>
      <w:r>
        <w:rPr>
          <w:rFonts w:hint="eastAsia"/>
        </w:rPr>
        <w:t>航空应急救援能力指标重要度，取决救援需求重要度Wi和救援需求与能力指标之间的关联程度Rij，其积之和一定程度上反应能力指标的重要度Vj，计算公式：</w:t>
      </w:r>
    </w:p>
    <w:p>
      <w:pPr>
        <w:ind w:firstLine="480"/>
        <w:jc w:val="center"/>
      </w:pPr>
      <w:r>
        <w:rPr>
          <w:rFonts w:hint="eastAsia"/>
        </w:rPr>
        <w:t>Vj=</w:t>
      </w:r>
      <m:oMath>
        <m:nary>
          <m:naryPr>
            <m:chr m:val="∑"/>
            <m:limLoc m:val="undOvr"/>
            <m:ctrlPr>
              <w:rPr>
                <w:rFonts w:ascii="Cambria Math" w:hAnsi="Cambria Math" w:cs="Times New Roman"/>
              </w:rPr>
            </m:ctrlPr>
          </m:naryPr>
          <m:sub>
            <m:r>
              <w:rPr>
                <w:rFonts w:ascii="Cambria Math" w:hAnsi="Cambria Math" w:cs="Times New Roman"/>
              </w:rPr>
              <m:t>i=1</m:t>
            </m:r>
            <m:ctrlPr>
              <w:rPr>
                <w:rFonts w:ascii="Cambria Math" w:hAnsi="Cambria Math" w:cs="Times New Roman"/>
              </w:rPr>
            </m:ctrlPr>
          </m:sub>
          <m:sup>
            <m:r>
              <w:rPr>
                <w:rFonts w:ascii="Cambria Math" w:hAnsi="Cambria Math" w:cs="Times New Roman"/>
              </w:rPr>
              <m:t>m</m:t>
            </m:r>
            <m:ctrlPr>
              <w:rPr>
                <w:rFonts w:ascii="Cambria Math" w:hAnsi="Cambria Math" w:cs="Times New Roman"/>
              </w:rPr>
            </m:ctrlPr>
          </m:sup>
          <m:e>
            <m:r>
              <w:rPr>
                <w:rFonts w:ascii="Cambria Math" w:hAnsi="Cambria Math" w:cs="Times New Roman"/>
              </w:rPr>
              <m:t>Wi×Rij（i=1,2,3…m）</m:t>
            </m:r>
            <m:ctrlPr>
              <w:rPr>
                <w:rFonts w:ascii="Cambria Math" w:hAnsi="Cambria Math" w:cs="Times New Roman"/>
              </w:rPr>
            </m:ctrlPr>
          </m:e>
        </m:nary>
      </m:oMath>
      <w:r>
        <w:rPr>
          <w:rFonts w:hint="eastAsia"/>
        </w:rPr>
        <w:t xml:space="preserve"> </w:t>
      </w:r>
      <w:r>
        <w:t xml:space="preserve">         </w:t>
      </w:r>
      <w:r>
        <w:rPr>
          <w:rFonts w:hint="eastAsia"/>
        </w:rPr>
        <w:t xml:space="preserve"> （4-1）</w:t>
      </w:r>
    </w:p>
    <w:p>
      <w:pPr>
        <w:ind w:firstLine="480"/>
        <w:jc w:val="center"/>
      </w:pPr>
    </w:p>
    <w:p>
      <w:pPr>
        <w:ind w:firstLine="480"/>
      </w:pPr>
      <w:r>
        <w:rPr>
          <w:rFonts w:hint="eastAsia"/>
        </w:rPr>
        <w:t>如“公用-防护设备”的能力指标重要度：V</w:t>
      </w:r>
      <w:r>
        <w:t>14</w:t>
      </w:r>
      <w:r>
        <w:rPr>
          <w:rFonts w:hint="eastAsia"/>
        </w:rPr>
        <w:t>=</w:t>
      </w:r>
      <w:r>
        <w:t>5</w:t>
      </w:r>
      <w:r>
        <w:rPr>
          <w:rFonts w:hint="eastAsia"/>
        </w:rPr>
        <w:t>*</w:t>
      </w:r>
      <w:r>
        <w:t>5</w:t>
      </w:r>
      <w:r>
        <w:rPr>
          <w:rFonts w:hint="eastAsia"/>
        </w:rPr>
        <w:t>+</w:t>
      </w:r>
      <w:r>
        <w:t>5</w:t>
      </w:r>
      <w:r>
        <w:rPr>
          <w:rFonts w:hint="eastAsia"/>
        </w:rPr>
        <w:t>*</w:t>
      </w:r>
      <w:r>
        <w:t>5</w:t>
      </w:r>
      <w:r>
        <w:rPr>
          <w:rFonts w:hint="eastAsia"/>
        </w:rPr>
        <w:t>+</w:t>
      </w:r>
      <w:r>
        <w:t>4</w:t>
      </w:r>
      <w:r>
        <w:rPr>
          <w:rFonts w:hint="eastAsia"/>
        </w:rPr>
        <w:t>*</w:t>
      </w:r>
      <w:r>
        <w:t>3</w:t>
      </w:r>
      <w:r>
        <w:rPr>
          <w:rFonts w:hint="eastAsia"/>
        </w:rPr>
        <w:t>+</w:t>
      </w:r>
      <w:r>
        <w:t>3</w:t>
      </w:r>
      <w:r>
        <w:rPr>
          <w:rFonts w:hint="eastAsia"/>
        </w:rPr>
        <w:t>*</w:t>
      </w:r>
      <w:r>
        <w:t>5</w:t>
      </w:r>
      <w:r>
        <w:rPr>
          <w:rFonts w:hint="eastAsia"/>
        </w:rPr>
        <w:t>+</w:t>
      </w:r>
      <w:r>
        <w:t>4</w:t>
      </w:r>
      <w:r>
        <w:rPr>
          <w:rFonts w:hint="eastAsia"/>
        </w:rPr>
        <w:t>*</w:t>
      </w:r>
      <w:r>
        <w:t>5</w:t>
      </w:r>
      <w:r>
        <w:rPr>
          <w:rFonts w:hint="eastAsia"/>
        </w:rPr>
        <w:t>+</w:t>
      </w:r>
      <w:r>
        <w:t>5</w:t>
      </w:r>
      <w:r>
        <w:rPr>
          <w:rFonts w:hint="eastAsia"/>
        </w:rPr>
        <w:t>*</w:t>
      </w:r>
      <w:r>
        <w:t>3</w:t>
      </w:r>
      <w:r>
        <w:rPr>
          <w:rFonts w:hint="eastAsia"/>
        </w:rPr>
        <w:t>=</w:t>
      </w:r>
      <w:r>
        <w:t xml:space="preserve"> 121</w:t>
      </w:r>
      <w:r>
        <w:rPr>
          <w:rFonts w:hint="eastAsia"/>
        </w:rPr>
        <w:t>。同理，按照公式（4-</w:t>
      </w:r>
      <w:r>
        <w:t>1</w:t>
      </w:r>
      <w:r>
        <w:rPr>
          <w:rFonts w:hint="eastAsia"/>
        </w:rPr>
        <w:t>）可以计算出其他救援能力指标的重要度，把计算出来的重要度结果作为评价模型质量屋的地板，如图4-</w:t>
      </w:r>
      <w:r>
        <w:t>1</w:t>
      </w:r>
      <w:r>
        <w:rPr>
          <w:rFonts w:hint="eastAsia"/>
        </w:rPr>
        <w:t>所示。对于评价模型质量屋的右墙，目前我国航空应急救援还不是商业运行模式，所以在本文中不需要考虑市场竞争情况。</w:t>
      </w:r>
    </w:p>
    <w:p>
      <w:pPr>
        <w:ind w:firstLine="0" w:firstLineChars="0"/>
        <w:sectPr>
          <w:pgSz w:w="11906" w:h="16838"/>
          <w:pgMar w:top="1418" w:right="1418" w:bottom="1418" w:left="1701" w:header="851" w:footer="992" w:gutter="0"/>
          <w:cols w:space="425" w:num="1"/>
          <w:docGrid w:linePitch="326" w:charSpace="0"/>
        </w:sectPr>
      </w:pPr>
    </w:p>
    <w:p>
      <w:pPr>
        <w:ind w:firstLine="0" w:firstLineChars="0"/>
      </w:pPr>
      <w:r>
        <w:pict>
          <v:shape id="_x0000_s1042" o:spid="_x0000_s1042" o:spt="75" type="#_x0000_t75" style="position:absolute;left:0pt;margin-left:-12.45pt;margin-top:19.25pt;height:315.2pt;width:697pt;mso-wrap-distance-bottom:0pt;mso-wrap-distance-left:9pt;mso-wrap-distance-right:9pt;mso-wrap-distance-top:0pt;z-index:251674624;mso-width-relative:page;mso-height-relative:page;" o:ole="t" filled="f" o:preferrelative="t" stroked="f" coordsize="21600,21600" o:allowoverlap="f">
            <v:path/>
            <v:fill on="f" focussize="0,0"/>
            <v:stroke on="f" joinstyle="miter"/>
            <v:imagedata r:id="rId22" o:title=""/>
            <o:lock v:ext="edit" aspectratio="t"/>
            <w10:wrap type="square"/>
          </v:shape>
          <o:OLEObject Type="Embed" ProgID="Visio.Drawing.11" ShapeID="_x0000_s1042" DrawAspect="Content" ObjectID="_1468075728" r:id="rId21">
            <o:LockedField>false</o:LockedField>
          </o:OLEObject>
        </w:pict>
      </w:r>
    </w:p>
    <w:p>
      <w:pPr>
        <w:ind w:firstLine="420"/>
        <w:jc w:val="center"/>
        <w:rPr>
          <w:rFonts w:ascii="宋体" w:hAnsi="宋体"/>
          <w:sz w:val="21"/>
          <w:szCs w:val="21"/>
        </w:rPr>
        <w:sectPr>
          <w:pgSz w:w="16838" w:h="11906" w:orient="landscape"/>
          <w:pgMar w:top="1418" w:right="1418" w:bottom="1418" w:left="1701" w:header="851" w:footer="992" w:gutter="0"/>
          <w:cols w:space="425" w:num="1"/>
          <w:docGrid w:linePitch="326" w:charSpace="0"/>
        </w:sectPr>
      </w:pPr>
      <w:r>
        <w:rPr>
          <w:rFonts w:hint="eastAsia" w:ascii="宋体" w:hAnsi="宋体"/>
          <w:sz w:val="21"/>
          <w:szCs w:val="21"/>
        </w:rPr>
        <w:t>图4</w:t>
      </w:r>
      <w:r>
        <w:rPr>
          <w:rFonts w:ascii="宋体" w:hAnsi="宋体"/>
          <w:sz w:val="21"/>
          <w:szCs w:val="21"/>
        </w:rPr>
        <w:t xml:space="preserve">-1 </w:t>
      </w:r>
      <w:r>
        <w:rPr>
          <w:rFonts w:hint="eastAsia" w:ascii="宋体" w:hAnsi="宋体"/>
          <w:sz w:val="21"/>
          <w:szCs w:val="21"/>
        </w:rPr>
        <w:t>航空应急救援能力评估模型质量屋</w:t>
      </w:r>
    </w:p>
    <w:p>
      <w:pPr>
        <w:pStyle w:val="3"/>
        <w:spacing w:before="120" w:after="120"/>
      </w:pPr>
      <w:r>
        <w:tab/>
      </w:r>
      <w:bookmarkStart w:id="49" w:name="_Toc513987567"/>
      <w:r>
        <w:t>应用实例</w:t>
      </w:r>
      <w:bookmarkEnd w:id="49"/>
    </w:p>
    <w:p>
      <w:pPr>
        <w:ind w:firstLine="480"/>
        <w:sectPr>
          <w:pgSz w:w="11906" w:h="16838"/>
          <w:pgMar w:top="1418" w:right="1418" w:bottom="1418" w:left="1701" w:header="851" w:footer="992" w:gutter="0"/>
          <w:cols w:space="425" w:num="1"/>
          <w:docGrid w:linePitch="326" w:charSpace="0"/>
        </w:sectPr>
      </w:pPr>
      <w:r>
        <w:rPr>
          <w:rFonts w:hint="eastAsia"/>
        </w:rPr>
        <w:t>为了更好地验证</w:t>
      </w:r>
      <w:r>
        <w:t>QFD评价模型的可行性，了解通航企业是否有能力满足救援需求，本文选择三家具备应急救援业务的通航企业作为评估实例</w:t>
      </w:r>
      <w:r>
        <w:rPr>
          <w:rFonts w:hint="eastAsia"/>
        </w:rPr>
        <w:t>。这三家企业的基本情况如下，企业</w:t>
      </w:r>
      <w:r>
        <w:t>A1，1998年投入运营，主要业务有人工降雨、空中游览、医疗救护、空中摄影、气象探测、航空护林、农林播撒以及巡逻、救护、救援、执法、反恐等警务飞行任务等。公司现有飞行、机务等专业技术人员60余人，现有机队规模20架，</w:t>
      </w:r>
      <w:r>
        <w:rPr>
          <w:rFonts w:hint="eastAsia"/>
        </w:rPr>
        <w:t>正式运营以来</w:t>
      </w:r>
      <w:r>
        <w:t>共</w:t>
      </w:r>
      <w:r>
        <w:rPr>
          <w:rFonts w:hint="eastAsia"/>
        </w:rPr>
        <w:t>4次</w:t>
      </w:r>
      <w:r>
        <w:t>参与应急行动</w:t>
      </w:r>
      <w:r>
        <w:rPr>
          <w:rFonts w:hint="eastAsia"/>
        </w:rPr>
        <w:t>。企业</w:t>
      </w:r>
      <w:r>
        <w:t>A2</w:t>
      </w:r>
      <w:r>
        <w:rPr>
          <w:rFonts w:hint="eastAsia"/>
        </w:rPr>
        <w:t>，</w:t>
      </w:r>
      <w:r>
        <w:t>2013年正式投入运营，主要业务有应急救援、医疗救护、通用航空包机飞行、直升机机外载荷飞行、人工降水、航空探矿、空中游览、航空器代管、航空摄影、空中巡查、电力作业、城市消防；私用驾驶员执照培训、空中广告、航空喷洒、航空护林、空中拍照</w:t>
      </w:r>
      <w:r>
        <w:rPr>
          <w:rFonts w:hint="eastAsia"/>
        </w:rPr>
        <w:t>、</w:t>
      </w:r>
      <w:r>
        <w:t>个人娱乐飞行等</w:t>
      </w:r>
      <w:r>
        <w:rPr>
          <w:rFonts w:hint="eastAsia"/>
        </w:rPr>
        <w:t>，</w:t>
      </w:r>
      <w:r>
        <w:t>现有机队规模22架，飞行员36名，其他技术人员40余名，共参与应急行动1次。</w:t>
      </w:r>
      <w:r>
        <w:rPr>
          <w:rFonts w:hint="eastAsia"/>
        </w:rPr>
        <w:t>企业</w:t>
      </w:r>
      <w:r>
        <w:t>A3，成立于2012年，主要业务有直升机私、商照培训、飞行教员培训、飞机托管、空中旅游、电力巡线、农林喷洒、进出口业务等以及承担政府应急、医疗救护、警务飞行、航空护林等政府任务</w:t>
      </w:r>
      <w:r>
        <w:rPr>
          <w:rFonts w:hint="eastAsia"/>
        </w:rPr>
        <w:t>等，</w:t>
      </w:r>
      <w:r>
        <w:t>现拥有机队30架，公司现有飞行员</w:t>
      </w:r>
      <w:r>
        <w:rPr>
          <w:rFonts w:hint="eastAsia"/>
        </w:rPr>
        <w:t>机长及教员</w:t>
      </w:r>
      <w:r>
        <w:t>52名、其他技术人员40余名</w:t>
      </w:r>
      <w:r>
        <w:rPr>
          <w:rFonts w:hint="eastAsia"/>
        </w:rPr>
        <w:t>，</w:t>
      </w:r>
      <w:r>
        <w:t>共</w:t>
      </w:r>
      <w:r>
        <w:rPr>
          <w:rFonts w:hint="eastAsia"/>
        </w:rPr>
        <w:t>3次</w:t>
      </w:r>
      <w:r>
        <w:t>参与应急</w:t>
      </w:r>
      <w:r>
        <w:rPr>
          <w:rFonts w:hint="eastAsia"/>
        </w:rPr>
        <w:t>行动。对于通航企业应急救援能力情况的评分，可</w:t>
      </w:r>
      <w:r>
        <w:t>根据通航企业自身的实际情况，对照评价模型救援能力指标</w:t>
      </w:r>
      <w:r>
        <w:rPr>
          <w:rFonts w:hint="eastAsia"/>
        </w:rPr>
        <w:t>进行确定。对通航企业救援队伍评价，可根据人员的资质，经验，数量规模等进行确定，比如对于企业A1，其飞行员数量较多且大多数都是机长和飞行教员，因此可以定为5分。对于救援装备，可根据设备的完好情况、最大可保障数量等进行确定，比如企业A</w:t>
      </w:r>
      <w:r>
        <w:t>3</w:t>
      </w:r>
      <w:r>
        <w:rPr>
          <w:rFonts w:hint="eastAsia"/>
        </w:rPr>
        <w:t>，在医疗急救方面的设备齐全且性能良好，可保障人数多，所以可定为5分。对于救援航空器可根据企业航空器性能情况对照救援航空器能力指标进行确定。对于应急管理与响应方面可根据企业是否按规定落实相应的管理方案以及响应是否即时等。</w:t>
      </w:r>
      <w:r>
        <w:t>最后得到一个3x62的关于通航企业能力的评价矩阵Xpxq，</w:t>
      </w:r>
      <w:r>
        <w:rPr>
          <w:rFonts w:hint="eastAsia"/>
        </w:rPr>
        <w:t>其值大小用Xpq表示，</w:t>
      </w:r>
      <w:r>
        <w:t>作为评价模型质量屋的地下室，如图4-2所示。</w:t>
      </w:r>
    </w:p>
    <w:p>
      <w:pPr>
        <w:ind w:firstLine="420"/>
        <w:jc w:val="center"/>
        <w:rPr>
          <w:rFonts w:ascii="宋体" w:hAnsi="宋体"/>
          <w:sz w:val="21"/>
          <w:szCs w:val="21"/>
        </w:rPr>
      </w:pPr>
    </w:p>
    <w:p>
      <w:pPr>
        <w:ind w:firstLine="420"/>
        <w:jc w:val="center"/>
        <w:rPr>
          <w:rFonts w:ascii="宋体" w:hAnsi="宋体"/>
          <w:sz w:val="21"/>
          <w:szCs w:val="21"/>
        </w:rPr>
        <w:sectPr>
          <w:pgSz w:w="16838" w:h="11906" w:orient="landscape"/>
          <w:pgMar w:top="1418" w:right="1418" w:bottom="1418" w:left="1701" w:header="851" w:footer="992" w:gutter="0"/>
          <w:cols w:space="425" w:num="1"/>
          <w:docGrid w:linePitch="326" w:charSpace="0"/>
        </w:sectPr>
      </w:pPr>
      <w:r>
        <w:rPr>
          <w:rFonts w:ascii="宋体" w:hAnsi="宋体"/>
          <w:sz w:val="21"/>
          <w:szCs w:val="21"/>
        </w:rPr>
        <w:pict>
          <v:shape id="_x0000_s1044" o:spid="_x0000_s1044" o:spt="75" type="#_x0000_t75" style="position:absolute;left:0pt;margin-left:-12.35pt;margin-top:11.3pt;height:315.4pt;width:697.2pt;mso-wrap-distance-bottom:0pt;mso-wrap-distance-left:9pt;mso-wrap-distance-right:9pt;mso-wrap-distance-top:0pt;z-index:-251639808;mso-width-relative:page;mso-height-relative:page;" o:ole="t" filled="f" o:preferrelative="t" stroked="f" coordsize="21600,21600">
            <v:path/>
            <v:fill on="f" focussize="0,0"/>
            <v:stroke on="f" joinstyle="miter"/>
            <v:imagedata r:id="rId24" o:title=""/>
            <o:lock v:ext="edit" aspectratio="t"/>
            <w10:wrap type="square"/>
          </v:shape>
          <o:OLEObject Type="Embed" ProgID="Visio.Drawing.11" ShapeID="_x0000_s1044" DrawAspect="Content" ObjectID="_1468075729" r:id="rId23">
            <o:LockedField>false</o:LockedField>
          </o:OLEObject>
        </w:pict>
      </w:r>
      <w:r>
        <w:rPr>
          <w:rFonts w:hint="eastAsia" w:ascii="宋体" w:hAnsi="宋体"/>
          <w:sz w:val="21"/>
          <w:szCs w:val="21"/>
        </w:rPr>
        <w:t>图4</w:t>
      </w:r>
      <w:r>
        <w:rPr>
          <w:rFonts w:ascii="宋体" w:hAnsi="宋体"/>
          <w:sz w:val="21"/>
          <w:szCs w:val="21"/>
        </w:rPr>
        <w:t xml:space="preserve">-2 </w:t>
      </w:r>
      <w:r>
        <w:rPr>
          <w:rFonts w:hint="eastAsia" w:ascii="宋体" w:hAnsi="宋体"/>
          <w:sz w:val="21"/>
          <w:szCs w:val="21"/>
        </w:rPr>
        <w:t>实例应用评价模型质量屋</w:t>
      </w:r>
      <w:r>
        <w:rPr>
          <w:rFonts w:ascii="宋体" w:hAnsi="宋体"/>
          <w:sz w:val="21"/>
          <w:szCs w:val="21"/>
        </w:rPr>
        <w:t xml:space="preserve"> </w:t>
      </w:r>
    </w:p>
    <w:p>
      <w:pPr>
        <w:pStyle w:val="4"/>
        <w:spacing w:before="120" w:after="120"/>
      </w:pPr>
      <w:r>
        <w:rPr>
          <w:rFonts w:hint="eastAsia"/>
        </w:rPr>
        <w:t xml:space="preserve"> </w:t>
      </w:r>
      <w:r>
        <w:t xml:space="preserve"> </w:t>
      </w:r>
      <w:bookmarkStart w:id="50" w:name="_Toc513987568"/>
      <w:r>
        <w:rPr>
          <w:rFonts w:hint="eastAsia"/>
        </w:rPr>
        <w:t>综合能力竞争指数</w:t>
      </w:r>
      <w:bookmarkEnd w:id="50"/>
    </w:p>
    <w:p>
      <w:pPr>
        <w:ind w:firstLine="480"/>
      </w:pPr>
      <w:r>
        <w:rPr>
          <w:rFonts w:hint="eastAsia"/>
        </w:rPr>
        <w:t>综合能力竞争指数是对通航企业所有航空应急救援需求满足程度进行综合判断与比较。综合能力竞争指数取决于企业自身对于救援能力指标的满足程度Xpq和能力指标重要度Vj，计算公式：</w:t>
      </w:r>
    </w:p>
    <w:p>
      <w:pPr>
        <w:ind w:firstLine="480"/>
      </w:pPr>
    </w:p>
    <w:p>
      <w:pPr>
        <w:spacing w:line="240" w:lineRule="auto"/>
        <w:ind w:firstLine="0" w:firstLineChars="0"/>
        <w:jc w:val="center"/>
      </w:pPr>
      <w:r>
        <w:rPr>
          <w:rFonts w:hint="eastAsia"/>
        </w:rPr>
        <w:t>T=</w:t>
      </w:r>
      <m:oMath>
        <m:f>
          <m:fPr>
            <m:ctrlPr>
              <w:rPr>
                <w:rFonts w:ascii="Cambria Math" w:hAnsi="Cambria Math" w:cs="Times New Roman"/>
              </w:rPr>
            </m:ctrlPr>
          </m:fPr>
          <m:num>
            <m:nary>
              <m:naryPr>
                <m:chr m:val="∑"/>
                <m:limLoc m:val="undOvr"/>
                <m:ctrlPr>
                  <w:rPr>
                    <w:rFonts w:ascii="Cambria Math" w:hAnsi="Cambria Math" w:cs="Times New Roman"/>
                    <w:i/>
                  </w:rPr>
                </m:ctrlPr>
              </m:naryPr>
              <m:sub>
                <m:r>
                  <w:rPr>
                    <w:rFonts w:ascii="Cambria Math" w:hAnsi="Cambria Math" w:cs="Times New Roman"/>
                  </w:rPr>
                  <m:t>j=1</m:t>
                </m:r>
                <m:ctrlPr>
                  <w:rPr>
                    <w:rFonts w:ascii="Cambria Math" w:hAnsi="Cambria Math" w:cs="Times New Roman"/>
                    <w:i/>
                  </w:rPr>
                </m:ctrlPr>
              </m:sub>
              <m:sup>
                <m:r>
                  <w:rPr>
                    <w:rFonts w:ascii="Cambria Math" w:hAnsi="Cambria Math" w:cs="Times New Roman"/>
                  </w:rPr>
                  <m:t>n</m:t>
                </m:r>
                <m:ctrlPr>
                  <w:rPr>
                    <w:rFonts w:ascii="Cambria Math" w:hAnsi="Cambria Math" w:cs="Times New Roman"/>
                    <w:i/>
                  </w:rPr>
                </m:ctrlPr>
              </m:sup>
              <m:e>
                <m:r>
                  <w:rPr>
                    <w:rFonts w:ascii="Cambria Math" w:hAnsi="Cambria Math" w:cs="Times New Roman"/>
                  </w:rPr>
                  <m:t>Xj×Vj</m:t>
                </m:r>
                <m:ctrlPr>
                  <w:rPr>
                    <w:rFonts w:ascii="Cambria Math" w:hAnsi="Cambria Math" w:cs="Times New Roman"/>
                    <w:i/>
                  </w:rPr>
                </m:ctrlPr>
              </m:e>
            </m:nary>
            <m:ctrlPr>
              <w:rPr>
                <w:rFonts w:ascii="Cambria Math" w:hAnsi="Cambria Math" w:cs="Times New Roman"/>
              </w:rPr>
            </m:ctrlPr>
          </m:num>
          <m:den>
            <m:r>
              <w:rPr>
                <w:rFonts w:ascii="Cambria Math" w:hAnsi="Cambria Math" w:cs="Times New Roman"/>
              </w:rPr>
              <m:t>5×</m:t>
            </m:r>
            <m:d>
              <m:dPr>
                <m:begChr m:val="（"/>
                <m:endChr m:val="）"/>
                <m:ctrlPr>
                  <w:rPr>
                    <w:rFonts w:ascii="Cambria Math" w:hAnsi="Cambria Math" w:cs="Times New Roman"/>
                    <w:i/>
                  </w:rPr>
                </m:ctrlPr>
              </m:dPr>
              <m:e>
                <m:nary>
                  <m:naryPr>
                    <m:chr m:val="∑"/>
                    <m:limLoc m:val="undOvr"/>
                    <m:subHide m:val="1"/>
                    <m:supHide m:val="1"/>
                    <m:ctrlPr>
                      <w:rPr>
                        <w:rFonts w:ascii="Cambria Math" w:hAnsi="Cambria Math" w:cs="Times New Roman"/>
                        <w:i/>
                      </w:rPr>
                    </m:ctrlPr>
                  </m:naryPr>
                  <m:sub>
                    <m:ctrlPr>
                      <w:rPr>
                        <w:rFonts w:ascii="Cambria Math" w:hAnsi="Cambria Math" w:cs="Times New Roman"/>
                        <w:i/>
                      </w:rPr>
                    </m:ctrlPr>
                  </m:sub>
                  <m:sup>
                    <m:ctrlPr>
                      <w:rPr>
                        <w:rFonts w:ascii="Cambria Math" w:hAnsi="Cambria Math" w:cs="Times New Roman"/>
                        <w:i/>
                      </w:rPr>
                    </m:ctrlPr>
                  </m:sup>
                  <m:e>
                    <m:r>
                      <w:rPr>
                        <w:rFonts w:ascii="Cambria Math" w:hAnsi="Cambria Math" w:cs="Times New Roman"/>
                      </w:rPr>
                      <m:t>Vj</m:t>
                    </m:r>
                    <m:ctrlPr>
                      <w:rPr>
                        <w:rFonts w:ascii="Cambria Math" w:hAnsi="Cambria Math" w:cs="Times New Roman"/>
                        <w:i/>
                      </w:rPr>
                    </m:ctrlPr>
                  </m:e>
                </m:nary>
                <m:ctrlPr>
                  <w:rPr>
                    <w:rFonts w:ascii="Cambria Math" w:hAnsi="Cambria Math" w:cs="Times New Roman"/>
                    <w:i/>
                  </w:rPr>
                </m:ctrlPr>
              </m:e>
            </m:d>
            <m:ctrlPr>
              <w:rPr>
                <w:rFonts w:ascii="Cambria Math" w:hAnsi="Cambria Math" w:cs="Times New Roman"/>
              </w:rPr>
            </m:ctrlPr>
          </m:den>
        </m:f>
        <m:r>
          <m:rPr>
            <m:sty m:val="p"/>
          </m:rPr>
          <w:rPr>
            <w:rFonts w:ascii="Cambria Math" w:hAnsi="Cambria Math" w:cs="Times New Roman"/>
          </w:rPr>
          <m:t>（j=1，2,3…62）</m:t>
        </m:r>
      </m:oMath>
      <w:r>
        <w:rPr>
          <w:rFonts w:hint="eastAsia"/>
        </w:rPr>
        <w:t xml:space="preserve"> </w:t>
      </w:r>
      <w:r>
        <w:t xml:space="preserve">        </w:t>
      </w:r>
      <w:r>
        <w:rPr>
          <w:rFonts w:hint="eastAsia"/>
        </w:rPr>
        <w:t>（4-2）</w:t>
      </w:r>
    </w:p>
    <w:p>
      <w:pPr>
        <w:spacing w:line="240" w:lineRule="auto"/>
        <w:ind w:firstLine="0" w:firstLineChars="0"/>
        <w:jc w:val="center"/>
      </w:pPr>
    </w:p>
    <w:p>
      <w:pPr>
        <w:spacing w:line="240" w:lineRule="auto"/>
        <w:ind w:firstLine="0" w:firstLineChars="0"/>
      </w:pPr>
      <w:r>
        <w:rPr>
          <w:rFonts w:hint="eastAsia"/>
        </w:rPr>
        <w:t>根据公式，三个通航企业的综合能力竞争指数分别为：</w:t>
      </w:r>
    </w:p>
    <w:p>
      <w:pPr>
        <w:spacing w:line="240" w:lineRule="auto"/>
        <w:ind w:firstLine="0" w:firstLineChars="0"/>
      </w:pPr>
      <w:r>
        <w:rPr>
          <w:rFonts w:hint="eastAsia"/>
        </w:rPr>
        <w:t>T（A1）=</w:t>
      </w:r>
      <m:oMath>
        <m:f>
          <m:fPr>
            <m:ctrlPr>
              <w:rPr>
                <w:rFonts w:ascii="Cambria Math" w:hAnsi="Cambria Math" w:cs="Times New Roman"/>
              </w:rPr>
            </m:ctrlPr>
          </m:fPr>
          <m:num>
            <m:r>
              <w:rPr>
                <w:rFonts w:ascii="Cambria Math" w:hAnsi="Cambria Math" w:cs="Times New Roman"/>
              </w:rPr>
              <m:t>5</m:t>
            </m:r>
            <m:r>
              <w:rPr>
                <w:rFonts w:ascii="Cambria Math" w:hAnsi="Cambria Math" w:eastAsia="MS Mincho" w:cs="Times New Roman"/>
              </w:rPr>
              <m:t>*</m:t>
            </m:r>
            <m:r>
              <w:rPr>
                <w:rFonts w:ascii="Cambria Math" w:hAnsi="Cambria Math" w:cs="Times New Roman"/>
              </w:rPr>
              <m:t>121+4</m:t>
            </m:r>
            <m:r>
              <w:rPr>
                <w:rFonts w:ascii="Cambria Math" w:hAnsi="Cambria Math" w:eastAsia="MS Mincho" w:cs="Times New Roman"/>
              </w:rPr>
              <m:t>*</m:t>
            </m:r>
            <m:r>
              <w:rPr>
                <w:rFonts w:ascii="Cambria Math" w:hAnsi="Cambria Math" w:cs="Times New Roman"/>
              </w:rPr>
              <m:t>106+4</m:t>
            </m:r>
            <m:r>
              <w:rPr>
                <w:rFonts w:ascii="Cambria Math" w:hAnsi="Cambria Math" w:eastAsia="MS Mincho" w:cs="Times New Roman"/>
              </w:rPr>
              <m:t>*</m:t>
            </m:r>
            <m:r>
              <w:rPr>
                <w:rFonts w:ascii="Cambria Math" w:hAnsi="Cambria Math" w:cs="Times New Roman"/>
              </w:rPr>
              <m:t>130+3</m:t>
            </m:r>
            <m:r>
              <w:rPr>
                <w:rFonts w:ascii="Cambria Math" w:hAnsi="Cambria Math" w:eastAsia="MS Mincho" w:cs="Times New Roman"/>
              </w:rPr>
              <m:t>*</m:t>
            </m:r>
            <m:r>
              <w:rPr>
                <w:rFonts w:ascii="Cambria Math" w:hAnsi="Cambria Math" w:cs="Times New Roman"/>
              </w:rPr>
              <m:t>116+…+5*94+3*62+4*94</m:t>
            </m:r>
            <m:ctrlPr>
              <w:rPr>
                <w:rFonts w:ascii="Cambria Math" w:hAnsi="Cambria Math" w:cs="Times New Roman"/>
              </w:rPr>
            </m:ctrlPr>
          </m:num>
          <m:den>
            <m:r>
              <w:rPr>
                <w:rFonts w:ascii="Cambria Math" w:hAnsi="Cambria Math" w:cs="Times New Roman"/>
              </w:rPr>
              <m:t>5*(121+106+130+116+…+94+62+94)</m:t>
            </m:r>
            <m:ctrlPr>
              <w:rPr>
                <w:rFonts w:ascii="Cambria Math" w:hAnsi="Cambria Math" w:cs="Times New Roman"/>
              </w:rPr>
            </m:ctrlPr>
          </m:den>
        </m:f>
      </m:oMath>
      <w:r>
        <w:t>=0.7809</w:t>
      </w:r>
    </w:p>
    <w:p>
      <w:pPr>
        <w:spacing w:line="240" w:lineRule="auto"/>
        <w:ind w:firstLine="0" w:firstLineChars="0"/>
      </w:pPr>
      <w:r>
        <w:rPr>
          <w:rFonts w:hint="eastAsia"/>
        </w:rPr>
        <w:t>T（A2）=</w:t>
      </w:r>
      <m:oMath>
        <m:f>
          <m:fPr>
            <m:ctrlPr>
              <w:rPr>
                <w:rFonts w:ascii="Cambria Math" w:hAnsi="Cambria Math" w:cs="Times New Roman"/>
              </w:rPr>
            </m:ctrlPr>
          </m:fPr>
          <m:num>
            <m:r>
              <w:rPr>
                <w:rFonts w:ascii="Cambria Math" w:hAnsi="Cambria Math" w:cs="Times New Roman"/>
              </w:rPr>
              <m:t>4*121+2*106+4*130+5*116+…+3*94+4*62+5*94</m:t>
            </m:r>
            <m:ctrlPr>
              <w:rPr>
                <w:rFonts w:ascii="Cambria Math" w:hAnsi="Cambria Math" w:cs="Times New Roman"/>
              </w:rPr>
            </m:ctrlPr>
          </m:num>
          <m:den>
            <m:r>
              <w:rPr>
                <w:rFonts w:ascii="Cambria Math" w:hAnsi="Cambria Math" w:cs="Times New Roman"/>
              </w:rPr>
              <m:t>5*(121+106+130+116+…+94+62+94)</m:t>
            </m:r>
            <m:ctrlPr>
              <w:rPr>
                <w:rFonts w:ascii="Cambria Math" w:hAnsi="Cambria Math" w:cs="Times New Roman"/>
              </w:rPr>
            </m:ctrlPr>
          </m:den>
        </m:f>
      </m:oMath>
      <w:r>
        <w:rPr>
          <w:rFonts w:hint="eastAsia"/>
        </w:rPr>
        <w:t>=</w:t>
      </w:r>
      <w:r>
        <w:t>0.7730</w:t>
      </w:r>
    </w:p>
    <w:p>
      <w:pPr>
        <w:spacing w:line="240" w:lineRule="auto"/>
        <w:ind w:firstLine="0" w:firstLineChars="0"/>
      </w:pPr>
      <w:r>
        <w:rPr>
          <w:rFonts w:hint="eastAsia"/>
        </w:rPr>
        <w:t>T（A3）=</w:t>
      </w:r>
      <m:oMath>
        <m:f>
          <m:fPr>
            <m:ctrlPr>
              <w:rPr>
                <w:rFonts w:ascii="Cambria Math" w:hAnsi="Cambria Math" w:cs="Times New Roman"/>
              </w:rPr>
            </m:ctrlPr>
          </m:fPr>
          <m:num>
            <m:r>
              <w:rPr>
                <w:rFonts w:ascii="Cambria Math" w:hAnsi="Cambria Math" w:cs="Times New Roman"/>
              </w:rPr>
              <m:t>4*121+4*106+3*130+3*116+…+4*94+5*62+3*94</m:t>
            </m:r>
            <m:ctrlPr>
              <w:rPr>
                <w:rFonts w:ascii="Cambria Math" w:hAnsi="Cambria Math" w:cs="Times New Roman"/>
              </w:rPr>
            </m:ctrlPr>
          </m:num>
          <m:den>
            <m:r>
              <w:rPr>
                <w:rFonts w:ascii="Cambria Math" w:hAnsi="Cambria Math" w:cs="Times New Roman"/>
              </w:rPr>
              <m:t>5*(121+106+130+116+…+94+62+94)</m:t>
            </m:r>
            <m:ctrlPr>
              <w:rPr>
                <w:rFonts w:ascii="Cambria Math" w:hAnsi="Cambria Math" w:cs="Times New Roman"/>
              </w:rPr>
            </m:ctrlPr>
          </m:den>
        </m:f>
      </m:oMath>
      <w:r>
        <w:rPr>
          <w:rFonts w:hint="eastAsia"/>
        </w:rPr>
        <w:t>=</w:t>
      </w:r>
      <w:r>
        <w:t>0.8150</w:t>
      </w:r>
    </w:p>
    <w:p>
      <w:pPr>
        <w:pStyle w:val="4"/>
        <w:spacing w:before="120" w:after="120"/>
      </w:pPr>
      <w:r>
        <w:rPr>
          <w:rFonts w:hint="eastAsia"/>
        </w:rPr>
        <w:t xml:space="preserve"> </w:t>
      </w:r>
      <w:r>
        <w:t xml:space="preserve"> </w:t>
      </w:r>
      <w:bookmarkStart w:id="51" w:name="_Toc513987569"/>
      <w:r>
        <w:rPr>
          <w:rFonts w:hint="eastAsia"/>
        </w:rPr>
        <w:t>面向需求的能力竞争指数</w:t>
      </w:r>
      <w:bookmarkEnd w:id="51"/>
    </w:p>
    <w:p>
      <w:pPr>
        <w:ind w:firstLine="480"/>
      </w:pPr>
      <w:r>
        <w:rPr>
          <w:rFonts w:hint="eastAsia"/>
        </w:rPr>
        <w:t>面向需求的能力竞争指数是对通航企业对于某项单一的救援需求的能力满足程度进行判断与比较，可以从众多具有该项救援能力的通航企业中指派出最能满足救援需求的通航企业。面向需求的能力竞争指数取决于该项需求与该项需求所涉及到的能力指标之间的关联度Rij和企业自身对于能力指标的满足程度Xpq，计算公式：</w:t>
      </w:r>
    </w:p>
    <w:p>
      <w:pPr>
        <w:ind w:firstLine="480"/>
      </w:pPr>
    </w:p>
    <w:p>
      <w:pPr>
        <w:spacing w:line="240" w:lineRule="auto"/>
        <w:ind w:firstLine="0" w:firstLineChars="0"/>
        <w:jc w:val="center"/>
      </w:pPr>
      <w:bookmarkStart w:id="52" w:name="_Hlk512537682"/>
      <w:r>
        <w:rPr>
          <w:rFonts w:hint="eastAsia"/>
        </w:rPr>
        <w:t>T’=</w:t>
      </w:r>
      <m:oMath>
        <m:f>
          <m:fPr>
            <m:ctrlPr>
              <w:rPr>
                <w:rFonts w:ascii="Cambria Math" w:hAnsi="Cambria Math"/>
              </w:rPr>
            </m:ctrlPr>
          </m:fPr>
          <m:num>
            <m:nary>
              <m:naryPr>
                <m:chr m:val="∑"/>
                <m:limLoc m:val="undOvr"/>
                <m:subHide m:val="1"/>
                <m:supHide m:val="1"/>
                <m:ctrlPr>
                  <w:rPr>
                    <w:rFonts w:ascii="Cambria Math" w:hAnsi="Cambria Math"/>
                    <w:i/>
                  </w:rPr>
                </m:ctrlPr>
              </m:naryPr>
              <m:sub>
                <m:ctrlPr>
                  <w:rPr>
                    <w:rFonts w:ascii="Cambria Math" w:hAnsi="Cambria Math"/>
                    <w:i/>
                  </w:rPr>
                </m:ctrlPr>
              </m:sub>
              <m:sup>
                <m:ctrlPr>
                  <w:rPr>
                    <w:rFonts w:ascii="Cambria Math" w:hAnsi="Cambria Math"/>
                    <w:i/>
                  </w:rPr>
                </m:ctrlPr>
              </m:sup>
              <m:e>
                <m:r>
                  <w:rPr>
                    <w:rFonts w:hint="eastAsia" w:ascii="Cambria Math" w:hAnsi="Cambria Math"/>
                  </w:rPr>
                  <m:t>Xk</m:t>
                </m:r>
                <m:r>
                  <w:rPr>
                    <w:rFonts w:ascii="Cambria Math" w:hAnsi="Cambria Math"/>
                  </w:rPr>
                  <m:t>×</m:t>
                </m:r>
                <m:r>
                  <w:rPr>
                    <w:rFonts w:hint="eastAsia" w:ascii="Cambria Math" w:hAnsi="Cambria Math"/>
                  </w:rPr>
                  <m:t>Rik</m:t>
                </m:r>
                <m:ctrlPr>
                  <w:rPr>
                    <w:rFonts w:ascii="Cambria Math" w:hAnsi="Cambria Math"/>
                    <w:i/>
                  </w:rPr>
                </m:ctrlPr>
              </m:e>
            </m:nary>
            <m:ctrlPr>
              <w:rPr>
                <w:rFonts w:ascii="Cambria Math" w:hAnsi="Cambria Math"/>
              </w:rPr>
            </m:ctrlPr>
          </m:num>
          <m:den>
            <m:r>
              <w:rPr>
                <w:rFonts w:ascii="Cambria Math" w:hAnsi="Cambria Math"/>
              </w:rPr>
              <m:t>5×</m:t>
            </m:r>
            <m:d>
              <m:dPr>
                <m:begChr m:val="（"/>
                <m:endChr m:val="）"/>
                <m:ctrlPr>
                  <w:rPr>
                    <w:rFonts w:ascii="Cambria Math" w:hAnsi="Cambria Math"/>
                    <w:i/>
                  </w:rPr>
                </m:ctrlPr>
              </m:dPr>
              <m:e>
                <m:nary>
                  <m:naryPr>
                    <m:chr m:val="∑"/>
                    <m:limLoc m:val="undOvr"/>
                    <m:subHide m:val="1"/>
                    <m:supHide m:val="1"/>
                    <m:ctrlPr>
                      <w:rPr>
                        <w:rFonts w:ascii="Cambria Math" w:hAnsi="Cambria Math"/>
                        <w:i/>
                      </w:rPr>
                    </m:ctrlPr>
                  </m:naryPr>
                  <m:sub>
                    <m:ctrlPr>
                      <w:rPr>
                        <w:rFonts w:ascii="Cambria Math" w:hAnsi="Cambria Math"/>
                        <w:i/>
                      </w:rPr>
                    </m:ctrlPr>
                  </m:sub>
                  <m:sup>
                    <m:ctrlPr>
                      <w:rPr>
                        <w:rFonts w:ascii="Cambria Math" w:hAnsi="Cambria Math"/>
                        <w:i/>
                      </w:rPr>
                    </m:ctrlPr>
                  </m:sup>
                  <m:e>
                    <m:r>
                      <w:rPr>
                        <w:rFonts w:hint="eastAsia" w:ascii="Cambria Math" w:hAnsi="Cambria Math"/>
                      </w:rPr>
                      <m:t>Rik</m:t>
                    </m:r>
                    <m:ctrlPr>
                      <w:rPr>
                        <w:rFonts w:ascii="Cambria Math" w:hAnsi="Cambria Math"/>
                        <w:i/>
                      </w:rPr>
                    </m:ctrlPr>
                  </m:e>
                </m:nary>
                <m:ctrlPr>
                  <w:rPr>
                    <w:rFonts w:ascii="Cambria Math" w:hAnsi="Cambria Math"/>
                    <w:i/>
                  </w:rPr>
                </m:ctrlPr>
              </m:e>
            </m:d>
            <m:ctrlPr>
              <w:rPr>
                <w:rFonts w:ascii="Cambria Math" w:hAnsi="Cambria Math"/>
              </w:rPr>
            </m:ctrlPr>
          </m:den>
        </m:f>
        <m:r>
          <w:rPr>
            <w:rFonts w:hint="eastAsia" w:ascii="Cambria Math" w:hAnsi="Cambria Math"/>
          </w:rPr>
          <m:t>（k为与救援需求相关的能力指标项）</m:t>
        </m:r>
      </m:oMath>
      <w:r>
        <w:rPr>
          <w:rFonts w:hint="eastAsia"/>
        </w:rPr>
        <w:t xml:space="preserve"> </w:t>
      </w:r>
      <w:r>
        <w:t xml:space="preserve">       </w:t>
      </w:r>
      <w:r>
        <w:rPr>
          <w:rFonts w:hint="eastAsia"/>
        </w:rPr>
        <w:t>（4-3）</w:t>
      </w:r>
    </w:p>
    <w:p>
      <w:pPr>
        <w:spacing w:line="240" w:lineRule="auto"/>
        <w:ind w:firstLine="0" w:firstLineChars="0"/>
        <w:jc w:val="center"/>
      </w:pPr>
    </w:p>
    <w:bookmarkEnd w:id="52"/>
    <w:p>
      <w:pPr>
        <w:ind w:firstLine="480"/>
      </w:pPr>
      <w:r>
        <w:rPr>
          <w:rFonts w:hint="eastAsia"/>
        </w:rPr>
        <w:t>关于医疗救护需求的能力竞争指数，由4</w:t>
      </w:r>
      <w:r>
        <w:t>.1.4</w:t>
      </w:r>
      <w:r>
        <w:rPr>
          <w:rFonts w:hint="eastAsia"/>
        </w:rPr>
        <w:t>可知，医疗救护需求涉及到的能力指标有：D1~D7，D14~D1</w:t>
      </w:r>
      <w:r>
        <w:t>25</w:t>
      </w:r>
      <w:r>
        <w:rPr>
          <w:rFonts w:hint="eastAsia"/>
        </w:rPr>
        <w:t>，D38~D</w:t>
      </w:r>
      <w:r>
        <w:t>43</w:t>
      </w:r>
      <w:r>
        <w:rPr>
          <w:rFonts w:hint="eastAsia"/>
        </w:rPr>
        <w:t>，D</w:t>
      </w:r>
      <w:r>
        <w:t>47</w:t>
      </w:r>
      <w:r>
        <w:rPr>
          <w:rFonts w:hint="eastAsia"/>
        </w:rPr>
        <w:t>，D</w:t>
      </w:r>
      <w:r>
        <w:t>50</w:t>
      </w:r>
      <w:r>
        <w:rPr>
          <w:rFonts w:hint="eastAsia"/>
        </w:rPr>
        <w:t>~D</w:t>
      </w:r>
      <w:r>
        <w:t>6</w:t>
      </w:r>
      <w:r>
        <w:rPr>
          <w:rFonts w:hint="eastAsia"/>
        </w:rPr>
        <w:t>2；相应的关联度为：5,</w:t>
      </w:r>
      <w:r>
        <w:t>3</w:t>
      </w:r>
      <w:r>
        <w:rPr>
          <w:rFonts w:hint="eastAsia"/>
        </w:rPr>
        <w:t>,</w:t>
      </w:r>
      <w:r>
        <w:t>5</w:t>
      </w:r>
      <w:r>
        <w:rPr>
          <w:rFonts w:hint="eastAsia"/>
        </w:rPr>
        <w:t>,</w:t>
      </w:r>
      <w:r>
        <w:t>4</w:t>
      </w:r>
      <w:r>
        <w:rPr>
          <w:rFonts w:hint="eastAsia"/>
        </w:rPr>
        <w:t>,</w:t>
      </w:r>
      <w:r>
        <w:t>5</w:t>
      </w:r>
      <w:r>
        <w:rPr>
          <w:rFonts w:hint="eastAsia"/>
        </w:rPr>
        <w:t>,</w:t>
      </w:r>
      <w:r>
        <w:t>5</w:t>
      </w:r>
      <w:r>
        <w:rPr>
          <w:rFonts w:hint="eastAsia"/>
        </w:rPr>
        <w:t>,</w:t>
      </w:r>
      <w:r>
        <w:t>4</w:t>
      </w:r>
      <w:r>
        <w:rPr>
          <w:rFonts w:hint="eastAsia"/>
        </w:rPr>
        <w:t>,</w:t>
      </w:r>
      <w:r>
        <w:t>5</w:t>
      </w:r>
      <w:r>
        <w:rPr>
          <w:rFonts w:hint="eastAsia"/>
        </w:rPr>
        <w:t>,</w:t>
      </w:r>
      <w:r>
        <w:t>5</w:t>
      </w:r>
      <w:r>
        <w:rPr>
          <w:rFonts w:hint="eastAsia"/>
        </w:rPr>
        <w:t>,</w:t>
      </w:r>
      <w:r>
        <w:t>5</w:t>
      </w:r>
      <w:r>
        <w:rPr>
          <w:rFonts w:hint="eastAsia"/>
        </w:rPr>
        <w:t>,</w:t>
      </w:r>
      <w:r>
        <w:t>5</w:t>
      </w:r>
      <w:r>
        <w:rPr>
          <w:rFonts w:hint="eastAsia"/>
        </w:rPr>
        <w:t>,</w:t>
      </w:r>
      <w:r>
        <w:t>4</w:t>
      </w:r>
      <w:r>
        <w:rPr>
          <w:rFonts w:hint="eastAsia"/>
        </w:rPr>
        <w:t>,</w:t>
      </w:r>
      <w:r>
        <w:t>5</w:t>
      </w:r>
      <w:r>
        <w:rPr>
          <w:rFonts w:hint="eastAsia"/>
        </w:rPr>
        <w:t>,</w:t>
      </w:r>
      <w:r>
        <w:t>5</w:t>
      </w:r>
      <w:r>
        <w:rPr>
          <w:rFonts w:hint="eastAsia"/>
        </w:rPr>
        <w:t>,</w:t>
      </w:r>
      <w:r>
        <w:t>5</w:t>
      </w:r>
      <w:r>
        <w:rPr>
          <w:rFonts w:hint="eastAsia"/>
        </w:rPr>
        <w:t>,</w:t>
      </w:r>
      <w:r>
        <w:t>5</w:t>
      </w:r>
      <w:r>
        <w:rPr>
          <w:rFonts w:hint="eastAsia"/>
        </w:rPr>
        <w:t>,</w:t>
      </w:r>
      <w:r>
        <w:t>4</w:t>
      </w:r>
      <w:r>
        <w:rPr>
          <w:rFonts w:hint="eastAsia"/>
        </w:rPr>
        <w:t>,</w:t>
      </w:r>
      <w:r>
        <w:t>4</w:t>
      </w:r>
      <w:r>
        <w:rPr>
          <w:rFonts w:hint="eastAsia"/>
        </w:rPr>
        <w:t>,</w:t>
      </w:r>
      <w:r>
        <w:t>5</w:t>
      </w:r>
      <w:r>
        <w:rPr>
          <w:rFonts w:hint="eastAsia"/>
        </w:rPr>
        <w:t>,</w:t>
      </w:r>
      <w:r>
        <w:t>4</w:t>
      </w:r>
      <w:r>
        <w:rPr>
          <w:rFonts w:hint="eastAsia"/>
        </w:rPr>
        <w:t>,</w:t>
      </w:r>
      <w:r>
        <w:t>3</w:t>
      </w:r>
      <w:r>
        <w:rPr>
          <w:rFonts w:hint="eastAsia"/>
        </w:rPr>
        <w:t>,</w:t>
      </w:r>
      <w:r>
        <w:t>4</w:t>
      </w:r>
      <w:r>
        <w:rPr>
          <w:rFonts w:hint="eastAsia"/>
        </w:rPr>
        <w:t>,</w:t>
      </w:r>
      <w:r>
        <w:t>4</w:t>
      </w:r>
      <w:r>
        <w:rPr>
          <w:rFonts w:hint="eastAsia"/>
        </w:rPr>
        <w:t>,</w:t>
      </w:r>
      <w:r>
        <w:t>5</w:t>
      </w:r>
      <w:r>
        <w:rPr>
          <w:rFonts w:hint="eastAsia"/>
        </w:rPr>
        <w:t>,</w:t>
      </w:r>
      <w:r>
        <w:t>5</w:t>
      </w:r>
      <w:r>
        <w:rPr>
          <w:rFonts w:hint="eastAsia"/>
        </w:rPr>
        <w:t>,</w:t>
      </w:r>
      <w:r>
        <w:t>4</w:t>
      </w:r>
      <w:r>
        <w:rPr>
          <w:rFonts w:hint="eastAsia"/>
        </w:rPr>
        <w:t>,</w:t>
      </w:r>
      <w:r>
        <w:t>4</w:t>
      </w:r>
      <w:r>
        <w:rPr>
          <w:rFonts w:hint="eastAsia"/>
        </w:rPr>
        <w:t>,</w:t>
      </w:r>
      <w:r>
        <w:t>4</w:t>
      </w:r>
      <w:r>
        <w:rPr>
          <w:rFonts w:hint="eastAsia"/>
        </w:rPr>
        <w:t>,</w:t>
      </w:r>
      <w:r>
        <w:t>5</w:t>
      </w:r>
      <w:r>
        <w:rPr>
          <w:rFonts w:hint="eastAsia"/>
        </w:rPr>
        <w:t>,</w:t>
      </w:r>
      <w:r>
        <w:t>5</w:t>
      </w:r>
      <w:r>
        <w:rPr>
          <w:rFonts w:hint="eastAsia"/>
        </w:rPr>
        <w:t>,</w:t>
      </w:r>
      <w:r>
        <w:t>5</w:t>
      </w:r>
      <w:r>
        <w:rPr>
          <w:rFonts w:hint="eastAsia"/>
        </w:rPr>
        <w:t>,</w:t>
      </w:r>
      <w:r>
        <w:t>5</w:t>
      </w:r>
      <w:r>
        <w:rPr>
          <w:rFonts w:hint="eastAsia"/>
        </w:rPr>
        <w:t>,</w:t>
      </w:r>
      <w:r>
        <w:t>5</w:t>
      </w:r>
      <w:r>
        <w:rPr>
          <w:rFonts w:hint="eastAsia"/>
        </w:rPr>
        <w:t>,</w:t>
      </w:r>
      <w:r>
        <w:t>5</w:t>
      </w:r>
      <w:r>
        <w:rPr>
          <w:rFonts w:hint="eastAsia"/>
        </w:rPr>
        <w:t>,</w:t>
      </w:r>
      <w:r>
        <w:t>5</w:t>
      </w:r>
      <w:r>
        <w:rPr>
          <w:rFonts w:hint="eastAsia"/>
        </w:rPr>
        <w:t>,</w:t>
      </w:r>
      <w:r>
        <w:t>5</w:t>
      </w:r>
      <w:r>
        <w:rPr>
          <w:rFonts w:hint="eastAsia"/>
        </w:rPr>
        <w:t>,</w:t>
      </w:r>
      <w:r>
        <w:t>4</w:t>
      </w:r>
      <w:r>
        <w:rPr>
          <w:rFonts w:hint="eastAsia"/>
        </w:rPr>
        <w:t>,</w:t>
      </w:r>
      <w:r>
        <w:t>4</w:t>
      </w:r>
      <w:r>
        <w:rPr>
          <w:rFonts w:hint="eastAsia"/>
        </w:rPr>
        <w:t>,</w:t>
      </w:r>
      <w:r>
        <w:t>4</w:t>
      </w:r>
      <w:r>
        <w:rPr>
          <w:rFonts w:hint="eastAsia"/>
        </w:rPr>
        <w:t>。所以</w:t>
      </w:r>
    </w:p>
    <w:p>
      <w:pPr>
        <w:spacing w:line="240" w:lineRule="auto"/>
        <w:ind w:firstLine="420" w:firstLineChars="0"/>
      </w:pPr>
      <w:r>
        <w:rPr>
          <w:rFonts w:hint="eastAsia"/>
        </w:rPr>
        <w:t>T</w:t>
      </w:r>
      <w:r>
        <w:t>c1</w:t>
      </w:r>
      <w:r>
        <w:rPr>
          <w:rFonts w:hint="eastAsia"/>
        </w:rPr>
        <w:t>（A1）=</w:t>
      </w:r>
      <m:oMath>
        <m:f>
          <w:bookmarkStart w:id="53" w:name="_Hlk512780830"/>
          <m:fPr>
            <m:ctrlPr>
              <w:rPr>
                <w:rFonts w:ascii="Cambria Math" w:hAnsi="Cambria Math"/>
              </w:rPr>
            </m:ctrlPr>
          </m:fPr>
          <m:num>
            <m:r>
              <w:rPr>
                <w:rFonts w:ascii="Cambria Math" w:hAnsi="Cambria Math"/>
              </w:rPr>
              <m:t>5</m:t>
            </m:r>
            <m:r>
              <w:rPr>
                <w:rFonts w:hint="eastAsia" w:ascii="MS Mincho" w:hAnsi="MS Mincho" w:eastAsia="MS Mincho" w:cs="MS Mincho"/>
              </w:rPr>
              <m:t>*</m:t>
            </m:r>
            <m:r>
              <w:rPr>
                <w:rFonts w:ascii="Cambria Math" w:hAnsi="Cambria Math"/>
              </w:rPr>
              <m:t>5</m:t>
            </m:r>
            <m:r>
              <w:rPr>
                <w:rFonts w:hint="eastAsia" w:ascii="Cambria Math" w:hAnsi="Cambria Math"/>
              </w:rPr>
              <m:t>+</m:t>
            </m:r>
            <m:r>
              <w:rPr>
                <w:rFonts w:ascii="Cambria Math" w:hAnsi="Cambria Math"/>
              </w:rPr>
              <m:t>4</m:t>
            </m:r>
            <m:r>
              <w:rPr>
                <w:rFonts w:hint="eastAsia" w:ascii="MS Mincho" w:hAnsi="MS Mincho" w:eastAsia="MS Mincho" w:cs="MS Mincho"/>
              </w:rPr>
              <m:t>*</m:t>
            </m:r>
            <m:r>
              <w:rPr>
                <w:rFonts w:ascii="Cambria Math" w:hAnsi="Cambria Math"/>
              </w:rPr>
              <m:t>3</m:t>
            </m:r>
            <m:r>
              <w:rPr>
                <w:rFonts w:hint="eastAsia" w:ascii="Cambria Math" w:hAnsi="Cambria Math"/>
              </w:rPr>
              <m:t>+</m:t>
            </m:r>
            <m:r>
              <w:rPr>
                <w:rFonts w:ascii="Cambria Math" w:hAnsi="Cambria Math"/>
              </w:rPr>
              <m:t>4</m:t>
            </m:r>
            <m:r>
              <w:rPr>
                <w:rFonts w:hint="eastAsia" w:ascii="MS Mincho" w:hAnsi="MS Mincho" w:eastAsia="MS Mincho" w:cs="MS Mincho"/>
              </w:rPr>
              <m:t>*</m:t>
            </m:r>
            <m:r>
              <w:rPr>
                <w:rFonts w:ascii="Cambria Math" w:hAnsi="Cambria Math"/>
              </w:rPr>
              <m:t>5</m:t>
            </m:r>
            <m:r>
              <w:rPr>
                <w:rFonts w:hint="eastAsia" w:ascii="Cambria Math" w:hAnsi="Cambria Math"/>
              </w:rPr>
              <m:t>+</m:t>
            </m:r>
            <m:r>
              <w:rPr>
                <w:rFonts w:ascii="Cambria Math" w:hAnsi="Cambria Math"/>
              </w:rPr>
              <m:t>3</m:t>
            </m:r>
            <m:r>
              <w:rPr>
                <w:rFonts w:hint="eastAsia" w:ascii="MS Mincho" w:hAnsi="MS Mincho" w:eastAsia="MS Mincho" w:cs="MS Mincho"/>
              </w:rPr>
              <m:t>*</m:t>
            </m:r>
            <m:r>
              <w:rPr>
                <w:rFonts w:ascii="Cambria Math" w:hAnsi="Cambria Math"/>
              </w:rPr>
              <m:t>4</m:t>
            </m:r>
            <m:r>
              <w:rPr>
                <w:rFonts w:hint="eastAsia" w:ascii="Cambria Math" w:hAnsi="Cambria Math"/>
              </w:rPr>
              <m:t>+</m:t>
            </m:r>
            <m:r>
              <w:rPr>
                <w:rFonts w:ascii="Cambria Math" w:hAnsi="Cambria Math"/>
              </w:rPr>
              <m:t>…+5</m:t>
            </m:r>
            <m:r>
              <w:rPr>
                <w:rFonts w:hint="eastAsia" w:ascii="MS Mincho" w:hAnsi="MS Mincho" w:eastAsia="MS Mincho" w:cs="MS Mincho"/>
              </w:rPr>
              <m:t>*</m:t>
            </m:r>
            <m:r>
              <w:rPr>
                <w:rFonts w:ascii="Cambria Math" w:hAnsi="Cambria Math"/>
              </w:rPr>
              <m:t>4</m:t>
            </m:r>
            <m:r>
              <w:rPr>
                <w:rFonts w:hint="eastAsia" w:ascii="Cambria Math" w:hAnsi="Cambria Math"/>
              </w:rPr>
              <m:t>+</m:t>
            </m:r>
            <m:r>
              <w:rPr>
                <w:rFonts w:ascii="Cambria Math" w:hAnsi="Cambria Math"/>
              </w:rPr>
              <m:t>3</m:t>
            </m:r>
            <m:r>
              <w:rPr>
                <w:rFonts w:hint="eastAsia" w:ascii="MS Mincho" w:hAnsi="MS Mincho" w:eastAsia="MS Mincho" w:cs="MS Mincho"/>
              </w:rPr>
              <m:t>*</m:t>
            </m:r>
            <m:r>
              <w:rPr>
                <w:rFonts w:ascii="Cambria Math" w:hAnsi="Cambria Math"/>
              </w:rPr>
              <m:t>4</m:t>
            </m:r>
            <m:r>
              <w:rPr>
                <w:rFonts w:hint="eastAsia" w:ascii="Cambria Math" w:hAnsi="Cambria Math"/>
              </w:rPr>
              <m:t>+</m:t>
            </m:r>
            <m:r>
              <w:rPr>
                <w:rFonts w:ascii="Cambria Math" w:hAnsi="Cambria Math"/>
              </w:rPr>
              <m:t>4</m:t>
            </m:r>
            <m:r>
              <w:rPr>
                <w:rFonts w:hint="eastAsia" w:ascii="MS Mincho" w:hAnsi="MS Mincho" w:eastAsia="MS Mincho" w:cs="MS Mincho"/>
              </w:rPr>
              <m:t>*</m:t>
            </m:r>
            <m:r>
              <w:rPr>
                <w:rFonts w:ascii="Cambria Math" w:hAnsi="Cambria Math"/>
              </w:rPr>
              <m:t>4</m:t>
            </m:r>
            <m:ctrlPr>
              <w:rPr>
                <w:rFonts w:ascii="Cambria Math" w:hAnsi="Cambria Math"/>
              </w:rPr>
            </m:ctrlPr>
          </m:num>
          <m:den>
            <m:r>
              <w:rPr>
                <w:rFonts w:ascii="Cambria Math" w:hAnsi="Cambria Math"/>
              </w:rPr>
              <m:t>5</m:t>
            </m:r>
            <m:r>
              <w:rPr>
                <w:rFonts w:hint="eastAsia" w:ascii="MS Mincho" w:hAnsi="MS Mincho" w:eastAsia="MS Mincho" w:cs="MS Mincho"/>
              </w:rPr>
              <m:t>*</m:t>
            </m:r>
            <m:r>
              <w:rPr>
                <w:rFonts w:hint="eastAsia" w:ascii="Cambria Math" w:hAnsi="Cambria Math"/>
              </w:rPr>
              <m:t>（</m:t>
            </m:r>
            <m:r>
              <w:rPr>
                <w:rFonts w:ascii="Cambria Math" w:hAnsi="Cambria Math"/>
              </w:rPr>
              <m:t>5</m:t>
            </m:r>
            <m:r>
              <w:rPr>
                <w:rFonts w:hint="eastAsia" w:ascii="Cambria Math" w:hAnsi="Cambria Math"/>
              </w:rPr>
              <m:t>+</m:t>
            </m:r>
            <m:r>
              <w:rPr>
                <w:rFonts w:ascii="Cambria Math" w:hAnsi="Cambria Math"/>
              </w:rPr>
              <m:t>3</m:t>
            </m:r>
            <m:r>
              <w:rPr>
                <w:rFonts w:hint="eastAsia" w:ascii="Cambria Math" w:hAnsi="Cambria Math"/>
              </w:rPr>
              <m:t>+</m:t>
            </m:r>
            <m:r>
              <w:rPr>
                <w:rFonts w:ascii="Cambria Math" w:hAnsi="Cambria Math"/>
              </w:rPr>
              <m:t>5</m:t>
            </m:r>
            <m:r>
              <w:rPr>
                <w:rFonts w:hint="eastAsia" w:ascii="Cambria Math" w:hAnsi="Cambria Math"/>
              </w:rPr>
              <m:t>+</m:t>
            </m:r>
            <m:r>
              <w:rPr>
                <w:rFonts w:ascii="Cambria Math" w:hAnsi="Cambria Math"/>
              </w:rPr>
              <m:t>…+4+4+4</m:t>
            </m:r>
            <m:r>
              <w:rPr>
                <w:rFonts w:hint="eastAsia" w:ascii="Cambria Math" w:hAnsi="Cambria Math"/>
              </w:rPr>
              <m:t>）</m:t>
            </m:r>
            <m:ctrlPr>
              <w:rPr>
                <w:rFonts w:ascii="Cambria Math" w:hAnsi="Cambria Math"/>
              </w:rPr>
            </m:ctrlPr>
          </m:den>
        </m:f>
      </m:oMath>
      <w:bookmarkEnd w:id="53"/>
      <w:r>
        <w:rPr>
          <w:rFonts w:hint="eastAsia"/>
        </w:rPr>
        <w:t>=</w:t>
      </w:r>
      <w:r>
        <w:t>0.7785</w:t>
      </w:r>
    </w:p>
    <w:p>
      <w:pPr>
        <w:spacing w:line="240" w:lineRule="auto"/>
        <w:ind w:firstLine="420" w:firstLineChars="0"/>
      </w:pPr>
      <w:r>
        <w:rPr>
          <w:rFonts w:hint="eastAsia"/>
        </w:rPr>
        <w:t>TC1（A2）=</w:t>
      </w:r>
      <m:oMath>
        <m:f>
          <m:fPr>
            <m:ctrlPr>
              <w:rPr>
                <w:rFonts w:ascii="Cambria Math" w:hAnsi="Cambria Math"/>
              </w:rPr>
            </m:ctrlPr>
          </m:fPr>
          <m:num>
            <m:r>
              <w:rPr>
                <w:rFonts w:ascii="Cambria Math" w:hAnsi="Cambria Math"/>
              </w:rPr>
              <m:t>4</m:t>
            </m:r>
            <m:r>
              <w:rPr>
                <w:rFonts w:hint="eastAsia" w:ascii="MS Mincho" w:hAnsi="MS Mincho" w:eastAsia="MS Mincho" w:cs="MS Mincho"/>
              </w:rPr>
              <m:t>*</m:t>
            </m:r>
            <m:r>
              <w:rPr>
                <w:rFonts w:ascii="Cambria Math" w:hAnsi="Cambria Math"/>
              </w:rPr>
              <m:t>5</m:t>
            </m:r>
            <m:r>
              <w:rPr>
                <w:rFonts w:hint="eastAsia" w:ascii="Cambria Math" w:hAnsi="Cambria Math"/>
              </w:rPr>
              <m:t>+</m:t>
            </m:r>
            <m:r>
              <w:rPr>
                <w:rFonts w:ascii="Cambria Math" w:hAnsi="Cambria Math"/>
              </w:rPr>
              <m:t>2</m:t>
            </m:r>
            <m:r>
              <w:rPr>
                <w:rFonts w:hint="eastAsia" w:ascii="MS Mincho" w:hAnsi="MS Mincho" w:eastAsia="MS Mincho" w:cs="MS Mincho"/>
              </w:rPr>
              <m:t>*</m:t>
            </m:r>
            <m:r>
              <w:rPr>
                <w:rFonts w:ascii="Cambria Math" w:hAnsi="Cambria Math"/>
              </w:rPr>
              <m:t>3</m:t>
            </m:r>
            <m:r>
              <w:rPr>
                <w:rFonts w:hint="eastAsia" w:ascii="Cambria Math" w:hAnsi="Cambria Math"/>
              </w:rPr>
              <m:t>+</m:t>
            </m:r>
            <m:r>
              <w:rPr>
                <w:rFonts w:ascii="Cambria Math" w:hAnsi="Cambria Math"/>
              </w:rPr>
              <m:t>4</m:t>
            </m:r>
            <m:r>
              <w:rPr>
                <w:rFonts w:hint="eastAsia" w:ascii="MS Mincho" w:hAnsi="MS Mincho" w:eastAsia="MS Mincho" w:cs="MS Mincho"/>
              </w:rPr>
              <m:t>*</m:t>
            </m:r>
            <m:r>
              <w:rPr>
                <w:rFonts w:ascii="Cambria Math" w:hAnsi="Cambria Math"/>
              </w:rPr>
              <m:t>5</m:t>
            </m:r>
            <m:r>
              <w:rPr>
                <w:rFonts w:hint="eastAsia" w:ascii="Cambria Math" w:hAnsi="Cambria Math"/>
              </w:rPr>
              <m:t>+</m:t>
            </m:r>
            <m:r>
              <w:rPr>
                <w:rFonts w:ascii="Cambria Math" w:hAnsi="Cambria Math"/>
              </w:rPr>
              <m:t>4</m:t>
            </m:r>
            <m:r>
              <w:rPr>
                <w:rFonts w:hint="eastAsia" w:ascii="MS Mincho" w:hAnsi="MS Mincho" w:eastAsia="MS Mincho" w:cs="MS Mincho"/>
              </w:rPr>
              <m:t>*</m:t>
            </m:r>
            <m:r>
              <w:rPr>
                <w:rFonts w:ascii="Cambria Math" w:hAnsi="Cambria Math"/>
              </w:rPr>
              <m:t>4</m:t>
            </m:r>
            <m:r>
              <w:rPr>
                <w:rFonts w:hint="eastAsia" w:ascii="Cambria Math" w:hAnsi="Cambria Math"/>
              </w:rPr>
              <m:t>+</m:t>
            </m:r>
            <m:r>
              <w:rPr>
                <w:rFonts w:ascii="Cambria Math" w:hAnsi="Cambria Math"/>
              </w:rPr>
              <m:t>…+3</m:t>
            </m:r>
            <m:r>
              <w:rPr>
                <w:rFonts w:hint="eastAsia" w:ascii="MS Mincho" w:hAnsi="MS Mincho" w:eastAsia="MS Mincho" w:cs="MS Mincho"/>
              </w:rPr>
              <m:t>*</m:t>
            </m:r>
            <m:r>
              <w:rPr>
                <w:rFonts w:ascii="Cambria Math" w:hAnsi="Cambria Math"/>
              </w:rPr>
              <m:t>4</m:t>
            </m:r>
            <m:r>
              <w:rPr>
                <w:rFonts w:hint="eastAsia" w:ascii="Cambria Math" w:hAnsi="Cambria Math"/>
              </w:rPr>
              <m:t>+</m:t>
            </m:r>
            <m:r>
              <w:rPr>
                <w:rFonts w:ascii="Cambria Math" w:hAnsi="Cambria Math"/>
              </w:rPr>
              <m:t>4</m:t>
            </m:r>
            <m:r>
              <w:rPr>
                <w:rFonts w:hint="eastAsia" w:ascii="MS Mincho" w:hAnsi="MS Mincho" w:eastAsia="MS Mincho" w:cs="MS Mincho"/>
              </w:rPr>
              <m:t>*</m:t>
            </m:r>
            <m:r>
              <w:rPr>
                <w:rFonts w:ascii="Cambria Math" w:hAnsi="Cambria Math"/>
              </w:rPr>
              <m:t>4</m:t>
            </m:r>
            <m:r>
              <w:rPr>
                <w:rFonts w:hint="eastAsia" w:ascii="Cambria Math" w:hAnsi="Cambria Math"/>
              </w:rPr>
              <m:t>+</m:t>
            </m:r>
            <m:r>
              <w:rPr>
                <w:rFonts w:ascii="Cambria Math" w:hAnsi="Cambria Math"/>
              </w:rPr>
              <m:t>5</m:t>
            </m:r>
            <m:r>
              <w:rPr>
                <w:rFonts w:hint="eastAsia" w:ascii="MS Mincho" w:hAnsi="MS Mincho" w:eastAsia="MS Mincho" w:cs="MS Mincho"/>
              </w:rPr>
              <m:t>*</m:t>
            </m:r>
            <m:r>
              <w:rPr>
                <w:rFonts w:ascii="Cambria Math" w:hAnsi="Cambria Math"/>
              </w:rPr>
              <m:t>4</m:t>
            </m:r>
            <m:ctrlPr>
              <w:rPr>
                <w:rFonts w:ascii="Cambria Math" w:hAnsi="Cambria Math"/>
              </w:rPr>
            </m:ctrlPr>
          </m:num>
          <m:den>
            <m:r>
              <w:rPr>
                <w:rFonts w:ascii="Cambria Math" w:hAnsi="Cambria Math"/>
              </w:rPr>
              <m:t>5</m:t>
            </m:r>
            <m:r>
              <w:rPr>
                <w:rFonts w:hint="eastAsia" w:ascii="MS Mincho" w:hAnsi="MS Mincho" w:eastAsia="MS Mincho" w:cs="MS Mincho"/>
              </w:rPr>
              <m:t>*</m:t>
            </m:r>
            <m:r>
              <w:rPr>
                <w:rFonts w:hint="eastAsia" w:ascii="Cambria Math" w:hAnsi="Cambria Math"/>
              </w:rPr>
              <m:t>（</m:t>
            </m:r>
            <m:r>
              <w:rPr>
                <w:rFonts w:ascii="Cambria Math" w:hAnsi="Cambria Math"/>
              </w:rPr>
              <m:t>5</m:t>
            </m:r>
            <m:r>
              <w:rPr>
                <w:rFonts w:hint="eastAsia" w:ascii="Cambria Math" w:hAnsi="Cambria Math"/>
              </w:rPr>
              <m:t>+</m:t>
            </m:r>
            <m:r>
              <w:rPr>
                <w:rFonts w:ascii="Cambria Math" w:hAnsi="Cambria Math"/>
              </w:rPr>
              <m:t>3</m:t>
            </m:r>
            <m:r>
              <w:rPr>
                <w:rFonts w:hint="eastAsia" w:ascii="Cambria Math" w:hAnsi="Cambria Math"/>
              </w:rPr>
              <m:t>+</m:t>
            </m:r>
            <m:r>
              <w:rPr>
                <w:rFonts w:ascii="Cambria Math" w:hAnsi="Cambria Math"/>
              </w:rPr>
              <m:t>5</m:t>
            </m:r>
            <m:r>
              <w:rPr>
                <w:rFonts w:hint="eastAsia" w:ascii="Cambria Math" w:hAnsi="Cambria Math"/>
              </w:rPr>
              <m:t>+</m:t>
            </m:r>
            <m:r>
              <w:rPr>
                <w:rFonts w:ascii="Cambria Math" w:hAnsi="Cambria Math"/>
              </w:rPr>
              <m:t>…+4+4+4</m:t>
            </m:r>
            <m:r>
              <w:rPr>
                <w:rFonts w:hint="eastAsia" w:ascii="Cambria Math" w:hAnsi="Cambria Math"/>
              </w:rPr>
              <m:t>）</m:t>
            </m:r>
            <m:ctrlPr>
              <w:rPr>
                <w:rFonts w:ascii="Cambria Math" w:hAnsi="Cambria Math"/>
              </w:rPr>
            </m:ctrlPr>
          </m:den>
        </m:f>
      </m:oMath>
      <w:r>
        <w:rPr>
          <w:rFonts w:hint="eastAsia"/>
        </w:rPr>
        <w:t>=</w:t>
      </w:r>
      <w:r>
        <w:t>0.7966</w:t>
      </w:r>
    </w:p>
    <w:p>
      <w:pPr>
        <w:spacing w:line="240" w:lineRule="auto"/>
        <w:ind w:firstLine="420" w:firstLineChars="0"/>
      </w:pPr>
      <w:r>
        <w:rPr>
          <w:rFonts w:hint="eastAsia"/>
        </w:rPr>
        <w:t>TC1（A3）=</w:t>
      </w:r>
      <m:oMath>
        <m:f>
          <m:fPr>
            <m:ctrlPr>
              <w:rPr>
                <w:rFonts w:ascii="Cambria Math" w:hAnsi="Cambria Math"/>
              </w:rPr>
            </m:ctrlPr>
          </m:fPr>
          <m:num>
            <m:r>
              <w:rPr>
                <w:rFonts w:ascii="Cambria Math" w:hAnsi="Cambria Math"/>
              </w:rPr>
              <m:t>4</m:t>
            </m:r>
            <m:r>
              <w:rPr>
                <w:rFonts w:hint="eastAsia" w:ascii="MS Mincho" w:hAnsi="MS Mincho" w:eastAsia="MS Mincho" w:cs="MS Mincho"/>
              </w:rPr>
              <m:t>*</m:t>
            </m:r>
            <m:r>
              <w:rPr>
                <w:rFonts w:ascii="Cambria Math" w:hAnsi="Cambria Math"/>
              </w:rPr>
              <m:t>5</m:t>
            </m:r>
            <m:r>
              <w:rPr>
                <w:rFonts w:hint="eastAsia" w:ascii="Cambria Math" w:hAnsi="Cambria Math"/>
              </w:rPr>
              <m:t>+</m:t>
            </m:r>
            <m:r>
              <w:rPr>
                <w:rFonts w:ascii="Cambria Math" w:hAnsi="Cambria Math"/>
              </w:rPr>
              <m:t>4</m:t>
            </m:r>
            <m:r>
              <w:rPr>
                <w:rFonts w:hint="eastAsia" w:ascii="MS Mincho" w:hAnsi="MS Mincho" w:eastAsia="MS Mincho" w:cs="MS Mincho"/>
              </w:rPr>
              <m:t>*</m:t>
            </m:r>
            <m:r>
              <w:rPr>
                <w:rFonts w:ascii="Cambria Math" w:hAnsi="Cambria Math"/>
              </w:rPr>
              <m:t>3</m:t>
            </m:r>
            <m:r>
              <w:rPr>
                <w:rFonts w:hint="eastAsia" w:ascii="Cambria Math" w:hAnsi="Cambria Math"/>
              </w:rPr>
              <m:t>+</m:t>
            </m:r>
            <m:r>
              <w:rPr>
                <w:rFonts w:ascii="Cambria Math" w:hAnsi="Cambria Math"/>
              </w:rPr>
              <m:t>3</m:t>
            </m:r>
            <m:r>
              <w:rPr>
                <w:rFonts w:hint="eastAsia" w:ascii="MS Mincho" w:hAnsi="MS Mincho" w:eastAsia="MS Mincho" w:cs="MS Mincho"/>
              </w:rPr>
              <m:t>*</m:t>
            </m:r>
            <m:r>
              <w:rPr>
                <w:rFonts w:ascii="Cambria Math" w:hAnsi="Cambria Math"/>
              </w:rPr>
              <m:t>5</m:t>
            </m:r>
            <m:r>
              <w:rPr>
                <w:rFonts w:hint="eastAsia" w:ascii="Cambria Math" w:hAnsi="Cambria Math"/>
              </w:rPr>
              <m:t>+</m:t>
            </m:r>
            <m:r>
              <w:rPr>
                <w:rFonts w:ascii="Cambria Math" w:hAnsi="Cambria Math"/>
              </w:rPr>
              <m:t>3</m:t>
            </m:r>
            <m:r>
              <w:rPr>
                <w:rFonts w:hint="eastAsia" w:ascii="MS Mincho" w:hAnsi="MS Mincho" w:eastAsia="MS Mincho" w:cs="MS Mincho"/>
              </w:rPr>
              <m:t>*</m:t>
            </m:r>
            <m:r>
              <w:rPr>
                <w:rFonts w:ascii="Cambria Math" w:hAnsi="Cambria Math"/>
              </w:rPr>
              <m:t>4</m:t>
            </m:r>
            <m:r>
              <w:rPr>
                <w:rFonts w:hint="eastAsia" w:ascii="Cambria Math" w:hAnsi="Cambria Math"/>
              </w:rPr>
              <m:t>+</m:t>
            </m:r>
            <m:r>
              <w:rPr>
                <w:rFonts w:ascii="Cambria Math" w:hAnsi="Cambria Math"/>
              </w:rPr>
              <m:t>…+4</m:t>
            </m:r>
            <m:r>
              <w:rPr>
                <w:rFonts w:hint="eastAsia" w:ascii="MS Mincho" w:hAnsi="MS Mincho" w:eastAsia="MS Mincho" w:cs="MS Mincho"/>
              </w:rPr>
              <m:t>*</m:t>
            </m:r>
            <m:r>
              <w:rPr>
                <w:rFonts w:ascii="Cambria Math" w:hAnsi="Cambria Math"/>
              </w:rPr>
              <m:t>4</m:t>
            </m:r>
            <m:r>
              <w:rPr>
                <w:rFonts w:hint="eastAsia" w:ascii="Cambria Math" w:hAnsi="Cambria Math"/>
              </w:rPr>
              <m:t>+</m:t>
            </m:r>
            <m:r>
              <w:rPr>
                <w:rFonts w:ascii="Cambria Math" w:hAnsi="Cambria Math"/>
              </w:rPr>
              <m:t>5</m:t>
            </m:r>
            <m:r>
              <w:rPr>
                <w:rFonts w:hint="eastAsia" w:ascii="MS Mincho" w:hAnsi="MS Mincho" w:eastAsia="MS Mincho" w:cs="MS Mincho"/>
              </w:rPr>
              <m:t>*</m:t>
            </m:r>
            <m:r>
              <w:rPr>
                <w:rFonts w:ascii="Cambria Math" w:hAnsi="Cambria Math"/>
              </w:rPr>
              <m:t>4</m:t>
            </m:r>
            <m:r>
              <w:rPr>
                <w:rFonts w:hint="eastAsia" w:ascii="Cambria Math" w:hAnsi="Cambria Math"/>
              </w:rPr>
              <m:t>+</m:t>
            </m:r>
            <m:r>
              <w:rPr>
                <w:rFonts w:ascii="Cambria Math" w:hAnsi="Cambria Math"/>
              </w:rPr>
              <m:t>3</m:t>
            </m:r>
            <m:r>
              <w:rPr>
                <w:rFonts w:hint="eastAsia" w:ascii="MS Mincho" w:hAnsi="MS Mincho" w:eastAsia="MS Mincho" w:cs="MS Mincho"/>
              </w:rPr>
              <m:t>*</m:t>
            </m:r>
            <m:r>
              <w:rPr>
                <w:rFonts w:ascii="Cambria Math" w:hAnsi="Cambria Math"/>
              </w:rPr>
              <m:t>4</m:t>
            </m:r>
            <m:ctrlPr>
              <w:rPr>
                <w:rFonts w:ascii="Cambria Math" w:hAnsi="Cambria Math"/>
              </w:rPr>
            </m:ctrlPr>
          </m:num>
          <m:den>
            <m:r>
              <w:rPr>
                <w:rFonts w:ascii="Cambria Math" w:hAnsi="Cambria Math"/>
              </w:rPr>
              <m:t>5</m:t>
            </m:r>
            <m:r>
              <w:rPr>
                <w:rFonts w:hint="eastAsia" w:ascii="MS Mincho" w:hAnsi="MS Mincho" w:eastAsia="MS Mincho" w:cs="MS Mincho"/>
              </w:rPr>
              <m:t>*</m:t>
            </m:r>
            <m:r>
              <w:rPr>
                <w:rFonts w:hint="eastAsia" w:ascii="Cambria Math" w:hAnsi="Cambria Math"/>
              </w:rPr>
              <m:t>（</m:t>
            </m:r>
            <m:r>
              <w:rPr>
                <w:rFonts w:ascii="Cambria Math" w:hAnsi="Cambria Math"/>
              </w:rPr>
              <m:t>5</m:t>
            </m:r>
            <m:r>
              <w:rPr>
                <w:rFonts w:hint="eastAsia" w:ascii="Cambria Math" w:hAnsi="Cambria Math"/>
              </w:rPr>
              <m:t>+</m:t>
            </m:r>
            <m:r>
              <w:rPr>
                <w:rFonts w:ascii="Cambria Math" w:hAnsi="Cambria Math"/>
              </w:rPr>
              <m:t>3</m:t>
            </m:r>
            <m:r>
              <w:rPr>
                <w:rFonts w:hint="eastAsia" w:ascii="Cambria Math" w:hAnsi="Cambria Math"/>
              </w:rPr>
              <m:t>+</m:t>
            </m:r>
            <m:r>
              <w:rPr>
                <w:rFonts w:ascii="Cambria Math" w:hAnsi="Cambria Math"/>
              </w:rPr>
              <m:t>5</m:t>
            </m:r>
            <m:r>
              <w:rPr>
                <w:rFonts w:hint="eastAsia" w:ascii="Cambria Math" w:hAnsi="Cambria Math"/>
              </w:rPr>
              <m:t>+</m:t>
            </m:r>
            <m:r>
              <w:rPr>
                <w:rFonts w:ascii="Cambria Math" w:hAnsi="Cambria Math"/>
              </w:rPr>
              <m:t>…+4+4+4</m:t>
            </m:r>
            <m:r>
              <w:rPr>
                <w:rFonts w:hint="eastAsia" w:ascii="Cambria Math" w:hAnsi="Cambria Math"/>
              </w:rPr>
              <m:t>）</m:t>
            </m:r>
            <m:ctrlPr>
              <w:rPr>
                <w:rFonts w:ascii="Cambria Math" w:hAnsi="Cambria Math"/>
              </w:rPr>
            </m:ctrlPr>
          </m:den>
        </m:f>
      </m:oMath>
      <w:r>
        <w:rPr>
          <w:rFonts w:hint="eastAsia"/>
        </w:rPr>
        <w:t>=</w:t>
      </w:r>
      <w:r>
        <w:t>0.8237</w:t>
      </w:r>
    </w:p>
    <w:p>
      <w:pPr>
        <w:ind w:firstLine="480"/>
      </w:pPr>
      <w:r>
        <w:rPr>
          <w:rFonts w:hint="eastAsia"/>
        </w:rPr>
        <w:t>同理，面向搜索救援需求的能力竞争指数：</w:t>
      </w:r>
    </w:p>
    <w:p>
      <w:pPr>
        <w:ind w:firstLine="480"/>
      </w:pPr>
      <w:r>
        <w:rPr>
          <w:rFonts w:hint="eastAsia"/>
        </w:rPr>
        <w:t>TC2（A1）=</w:t>
      </w:r>
      <w:r>
        <w:t xml:space="preserve">0.7664 </w:t>
      </w:r>
      <w:r>
        <w:rPr>
          <w:rFonts w:hint="eastAsia"/>
        </w:rPr>
        <w:t>；TC2（A2）=</w:t>
      </w:r>
      <w:r>
        <w:t xml:space="preserve">0.7745 </w:t>
      </w:r>
      <w:r>
        <w:rPr>
          <w:rFonts w:hint="eastAsia"/>
        </w:rPr>
        <w:t>；TC2（A3）=</w:t>
      </w:r>
      <w:r>
        <w:t>0.8107</w:t>
      </w:r>
    </w:p>
    <w:p>
      <w:pPr>
        <w:ind w:firstLine="480"/>
      </w:pPr>
      <w:r>
        <w:rPr>
          <w:rFonts w:hint="eastAsia"/>
        </w:rPr>
        <w:t>面向人员物资运送需求的能力竞争指数：</w:t>
      </w:r>
    </w:p>
    <w:p>
      <w:pPr>
        <w:ind w:firstLine="480"/>
      </w:pPr>
      <w:r>
        <w:t xml:space="preserve">TC3（A1）=0.8000 ；TC3（A2）=0.7575 ；TC3（A3）=0.8038 </w:t>
      </w:r>
    </w:p>
    <w:p>
      <w:pPr>
        <w:ind w:firstLine="480"/>
      </w:pPr>
      <w:r>
        <w:rPr>
          <w:rFonts w:hint="eastAsia"/>
        </w:rPr>
        <w:t>面向消防灭火需求的能力竞争指数：</w:t>
      </w:r>
    </w:p>
    <w:p>
      <w:pPr>
        <w:ind w:firstLine="480"/>
      </w:pPr>
      <w:r>
        <w:t>TC4（A1）=0.7629 ；TC4（A2）=0.7771 ；TC4（A3）=0.8114</w:t>
      </w:r>
    </w:p>
    <w:p>
      <w:pPr>
        <w:ind w:firstLine="480"/>
      </w:pPr>
      <w:r>
        <w:rPr>
          <w:rFonts w:hint="eastAsia"/>
        </w:rPr>
        <w:t>面向卫生防疫需求的能力竞争指数：</w:t>
      </w:r>
    </w:p>
    <w:p>
      <w:pPr>
        <w:ind w:firstLine="480"/>
      </w:pPr>
      <w:r>
        <w:t>TC5（A1）=0.7875 ；TC5（A2）=0.7734 ；TC5（A3）=0.8141</w:t>
      </w:r>
    </w:p>
    <w:p>
      <w:pPr>
        <w:ind w:firstLine="480"/>
      </w:pPr>
      <w:r>
        <w:rPr>
          <w:rFonts w:hint="eastAsia"/>
        </w:rPr>
        <w:t>面向灾情勘察需求的能力竞争指数：</w:t>
      </w:r>
    </w:p>
    <w:p>
      <w:pPr>
        <w:ind w:firstLine="480"/>
      </w:pPr>
      <w:r>
        <w:t>TC6（A1）=0.7843 ；TC6（A2）=0.7530 ；TC6（A3）=0.8261</w:t>
      </w:r>
    </w:p>
    <w:p>
      <w:pPr>
        <w:pStyle w:val="4"/>
        <w:spacing w:before="120" w:after="120"/>
      </w:pPr>
      <w:r>
        <w:rPr>
          <w:rFonts w:hint="eastAsia"/>
        </w:rPr>
        <w:t xml:space="preserve"> </w:t>
      </w:r>
      <w:r>
        <w:t xml:space="preserve"> </w:t>
      </w:r>
      <w:bookmarkStart w:id="54" w:name="_Toc513987570"/>
      <w:r>
        <w:rPr>
          <w:rFonts w:hint="eastAsia"/>
        </w:rPr>
        <w:t>能力竞争指数比较分析</w:t>
      </w:r>
      <w:bookmarkEnd w:id="54"/>
    </w:p>
    <w:p>
      <w:pPr>
        <w:ind w:firstLine="480"/>
      </w:pPr>
      <w:r>
        <w:rPr>
          <w:rFonts w:hint="eastAsia"/>
        </w:rPr>
        <w:t>根据得出的通航企业综合能力竞争指数和面向需求的通航企业能力竞争指数制作成评价表。</w:t>
      </w:r>
      <w:bookmarkStart w:id="55" w:name="_Hlk513489877"/>
    </w:p>
    <w:p>
      <w:pPr>
        <w:pStyle w:val="38"/>
        <w:ind w:left="720" w:firstLine="0" w:firstLineChars="0"/>
        <w:jc w:val="center"/>
        <w:rPr>
          <w:rFonts w:ascii="宋体" w:hAnsi="宋体"/>
          <w:sz w:val="21"/>
          <w:szCs w:val="21"/>
        </w:rPr>
      </w:pPr>
      <w:r>
        <w:rPr>
          <w:rFonts w:hint="eastAsia" w:ascii="宋体" w:hAnsi="宋体"/>
          <w:sz w:val="21"/>
          <w:szCs w:val="21"/>
        </w:rPr>
        <w:t>表</w:t>
      </w:r>
      <w:r>
        <w:rPr>
          <w:rFonts w:ascii="宋体" w:hAnsi="宋体"/>
          <w:sz w:val="21"/>
          <w:szCs w:val="21"/>
        </w:rPr>
        <w:t xml:space="preserve">4-8 </w:t>
      </w:r>
      <w:r>
        <w:rPr>
          <w:rFonts w:hint="eastAsia" w:ascii="宋体" w:hAnsi="宋体"/>
          <w:sz w:val="21"/>
          <w:szCs w:val="21"/>
        </w:rPr>
        <w:t>通航企业综合能力竞争指数评价表</w:t>
      </w:r>
    </w:p>
    <w:tbl>
      <w:tblPr>
        <w:tblStyle w:val="23"/>
        <w:tblW w:w="8248" w:type="dxa"/>
        <w:jc w:val="center"/>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2461"/>
        <w:gridCol w:w="1663"/>
        <w:gridCol w:w="2062"/>
        <w:gridCol w:w="206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18" w:hRule="atLeast"/>
          <w:jc w:val="center"/>
        </w:trPr>
        <w:tc>
          <w:tcPr>
            <w:tcW w:w="2461" w:type="dxa"/>
            <w:tcBorders>
              <w:top w:val="single" w:color="auto" w:sz="18" w:space="0"/>
              <w:bottom w:val="single" w:color="auto" w:sz="4" w:space="0"/>
            </w:tcBorders>
            <w:vAlign w:val="center"/>
          </w:tcPr>
          <w:p>
            <w:pPr>
              <w:ind w:firstLine="0" w:firstLineChars="0"/>
              <w:jc w:val="center"/>
              <w:rPr>
                <w:sz w:val="21"/>
              </w:rPr>
            </w:pPr>
            <w:r>
              <w:rPr>
                <w:rFonts w:hint="eastAsia"/>
                <w:sz w:val="21"/>
              </w:rPr>
              <w:t>企业</w:t>
            </w:r>
          </w:p>
        </w:tc>
        <w:tc>
          <w:tcPr>
            <w:tcW w:w="1663" w:type="dxa"/>
            <w:tcBorders>
              <w:top w:val="single" w:color="auto" w:sz="18" w:space="0"/>
              <w:bottom w:val="single" w:color="auto" w:sz="4" w:space="0"/>
            </w:tcBorders>
            <w:vAlign w:val="center"/>
          </w:tcPr>
          <w:p>
            <w:pPr>
              <w:ind w:firstLine="0" w:firstLineChars="0"/>
              <w:jc w:val="center"/>
              <w:rPr>
                <w:sz w:val="21"/>
              </w:rPr>
            </w:pPr>
            <w:r>
              <w:rPr>
                <w:rFonts w:hint="eastAsia"/>
                <w:sz w:val="21"/>
              </w:rPr>
              <w:t>企业A1</w:t>
            </w:r>
          </w:p>
        </w:tc>
        <w:tc>
          <w:tcPr>
            <w:tcW w:w="2062" w:type="dxa"/>
            <w:tcBorders>
              <w:top w:val="single" w:color="auto" w:sz="18" w:space="0"/>
              <w:bottom w:val="single" w:color="auto" w:sz="4" w:space="0"/>
            </w:tcBorders>
            <w:vAlign w:val="center"/>
          </w:tcPr>
          <w:p>
            <w:pPr>
              <w:ind w:firstLine="0" w:firstLineChars="0"/>
              <w:jc w:val="center"/>
              <w:rPr>
                <w:sz w:val="21"/>
              </w:rPr>
            </w:pPr>
            <w:r>
              <w:rPr>
                <w:rFonts w:hint="eastAsia"/>
                <w:sz w:val="21"/>
              </w:rPr>
              <w:t>企业A2</w:t>
            </w:r>
          </w:p>
        </w:tc>
        <w:tc>
          <w:tcPr>
            <w:tcW w:w="2062" w:type="dxa"/>
            <w:tcBorders>
              <w:top w:val="single" w:color="auto" w:sz="18" w:space="0"/>
              <w:bottom w:val="single" w:color="auto" w:sz="4" w:space="0"/>
            </w:tcBorders>
            <w:vAlign w:val="center"/>
          </w:tcPr>
          <w:p>
            <w:pPr>
              <w:ind w:firstLine="0" w:firstLineChars="0"/>
              <w:jc w:val="center"/>
              <w:rPr>
                <w:sz w:val="21"/>
              </w:rPr>
            </w:pPr>
            <w:r>
              <w:rPr>
                <w:rFonts w:hint="eastAsia"/>
                <w:sz w:val="21"/>
              </w:rPr>
              <w:t>企业A3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01" w:hRule="atLeast"/>
          <w:jc w:val="center"/>
        </w:trPr>
        <w:tc>
          <w:tcPr>
            <w:tcW w:w="2461" w:type="dxa"/>
            <w:tcBorders>
              <w:top w:val="single" w:color="auto" w:sz="4" w:space="0"/>
              <w:bottom w:val="single" w:color="auto" w:sz="18" w:space="0"/>
            </w:tcBorders>
            <w:vAlign w:val="center"/>
          </w:tcPr>
          <w:p>
            <w:pPr>
              <w:ind w:firstLine="0" w:firstLineChars="0"/>
              <w:jc w:val="center"/>
              <w:rPr>
                <w:sz w:val="21"/>
              </w:rPr>
            </w:pPr>
            <w:r>
              <w:rPr>
                <w:rFonts w:hint="eastAsia"/>
                <w:sz w:val="21"/>
              </w:rPr>
              <w:t>综合能力竞争指数</w:t>
            </w:r>
          </w:p>
        </w:tc>
        <w:tc>
          <w:tcPr>
            <w:tcW w:w="1663" w:type="dxa"/>
            <w:tcBorders>
              <w:top w:val="single" w:color="auto" w:sz="4" w:space="0"/>
              <w:bottom w:val="single" w:color="auto" w:sz="18" w:space="0"/>
            </w:tcBorders>
            <w:vAlign w:val="center"/>
          </w:tcPr>
          <w:p>
            <w:pPr>
              <w:ind w:firstLine="0" w:firstLineChars="0"/>
              <w:jc w:val="center"/>
              <w:rPr>
                <w:sz w:val="21"/>
              </w:rPr>
            </w:pPr>
            <w:r>
              <w:rPr>
                <w:rFonts w:hint="eastAsia"/>
                <w:sz w:val="21"/>
              </w:rPr>
              <w:t>0</w:t>
            </w:r>
            <w:r>
              <w:rPr>
                <w:sz w:val="21"/>
              </w:rPr>
              <w:t>.7809</w:t>
            </w:r>
          </w:p>
        </w:tc>
        <w:tc>
          <w:tcPr>
            <w:tcW w:w="2062" w:type="dxa"/>
            <w:tcBorders>
              <w:top w:val="single" w:color="auto" w:sz="4" w:space="0"/>
              <w:bottom w:val="single" w:color="auto" w:sz="18" w:space="0"/>
            </w:tcBorders>
            <w:vAlign w:val="center"/>
          </w:tcPr>
          <w:p>
            <w:pPr>
              <w:ind w:firstLine="0" w:firstLineChars="0"/>
              <w:jc w:val="center"/>
              <w:rPr>
                <w:sz w:val="21"/>
              </w:rPr>
            </w:pPr>
            <w:r>
              <w:rPr>
                <w:rFonts w:hint="eastAsia"/>
                <w:sz w:val="21"/>
              </w:rPr>
              <w:t>0</w:t>
            </w:r>
            <w:r>
              <w:rPr>
                <w:sz w:val="21"/>
              </w:rPr>
              <w:t>.7730</w:t>
            </w:r>
          </w:p>
        </w:tc>
        <w:tc>
          <w:tcPr>
            <w:tcW w:w="2062" w:type="dxa"/>
            <w:tcBorders>
              <w:top w:val="single" w:color="auto" w:sz="4" w:space="0"/>
              <w:bottom w:val="single" w:color="auto" w:sz="18" w:space="0"/>
            </w:tcBorders>
            <w:vAlign w:val="center"/>
          </w:tcPr>
          <w:p>
            <w:pPr>
              <w:ind w:firstLine="0" w:firstLineChars="0"/>
              <w:jc w:val="center"/>
              <w:rPr>
                <w:sz w:val="21"/>
              </w:rPr>
            </w:pPr>
            <w:r>
              <w:rPr>
                <w:rFonts w:hint="eastAsia"/>
                <w:sz w:val="21"/>
              </w:rPr>
              <w:t>0</w:t>
            </w:r>
            <w:r>
              <w:rPr>
                <w:sz w:val="21"/>
              </w:rPr>
              <w:t>.8150</w:t>
            </w:r>
          </w:p>
        </w:tc>
      </w:tr>
    </w:tbl>
    <w:p>
      <w:pPr>
        <w:pStyle w:val="38"/>
        <w:ind w:left="720" w:firstLine="0" w:firstLineChars="0"/>
        <w:jc w:val="center"/>
        <w:rPr>
          <w:rFonts w:ascii="宋体" w:hAnsi="宋体"/>
          <w:sz w:val="21"/>
          <w:szCs w:val="21"/>
        </w:rPr>
      </w:pPr>
      <w:r>
        <w:rPr>
          <w:rFonts w:hint="eastAsia" w:ascii="宋体" w:hAnsi="宋体"/>
          <w:sz w:val="21"/>
          <w:szCs w:val="21"/>
        </w:rPr>
        <w:t>表</w:t>
      </w:r>
      <w:r>
        <w:rPr>
          <w:rFonts w:ascii="宋体" w:hAnsi="宋体"/>
          <w:sz w:val="21"/>
          <w:szCs w:val="21"/>
        </w:rPr>
        <w:t xml:space="preserve">4-9 </w:t>
      </w:r>
      <w:r>
        <w:rPr>
          <w:rFonts w:hint="eastAsia" w:ascii="宋体" w:hAnsi="宋体"/>
          <w:sz w:val="21"/>
          <w:szCs w:val="21"/>
        </w:rPr>
        <w:t>面向需求的通航企业能力竞争指数评价表</w:t>
      </w:r>
    </w:p>
    <w:tbl>
      <w:tblPr>
        <w:tblStyle w:val="23"/>
        <w:tblW w:w="8326" w:type="dxa"/>
        <w:jc w:val="center"/>
        <w:tblInd w:w="0" w:type="dxa"/>
        <w:tblBorders>
          <w:top w:val="single" w:color="auto" w:sz="18" w:space="0"/>
          <w:left w:val="none" w:color="auto" w:sz="0" w:space="0"/>
          <w:bottom w:val="single" w:color="auto" w:sz="18"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2476"/>
        <w:gridCol w:w="1686"/>
        <w:gridCol w:w="2082"/>
        <w:gridCol w:w="2082"/>
      </w:tblGrid>
      <w:tr>
        <w:tblPrEx>
          <w:tblBorders>
            <w:top w:val="single" w:color="auto" w:sz="18" w:space="0"/>
            <w:left w:val="none" w:color="auto" w:sz="0" w:space="0"/>
            <w:bottom w:val="single" w:color="auto" w:sz="18" w:space="0"/>
            <w:right w:val="none" w:color="auto" w:sz="0" w:space="0"/>
            <w:insideH w:val="none" w:color="auto" w:sz="0" w:space="0"/>
            <w:insideV w:val="none" w:color="auto" w:sz="0" w:space="0"/>
          </w:tblBorders>
          <w:tblLayout w:type="fixed"/>
        </w:tblPrEx>
        <w:trPr>
          <w:trHeight w:val="451" w:hRule="atLeast"/>
          <w:jc w:val="center"/>
        </w:trPr>
        <w:tc>
          <w:tcPr>
            <w:tcW w:w="2476" w:type="dxa"/>
            <w:tcBorders>
              <w:bottom w:val="single" w:color="auto" w:sz="2" w:space="0"/>
            </w:tcBorders>
            <w:vAlign w:val="center"/>
          </w:tcPr>
          <w:p>
            <w:pPr>
              <w:spacing w:line="240" w:lineRule="auto"/>
              <w:ind w:firstLine="0" w:firstLineChars="0"/>
              <w:jc w:val="center"/>
              <w:rPr>
                <w:sz w:val="21"/>
              </w:rPr>
            </w:pPr>
            <w:r>
              <w:rPr>
                <w:rFonts w:hint="eastAsia"/>
                <w:sz w:val="21"/>
              </w:rPr>
              <w:t>救援需求</w:t>
            </w:r>
          </w:p>
        </w:tc>
        <w:tc>
          <w:tcPr>
            <w:tcW w:w="1686" w:type="dxa"/>
            <w:tcBorders>
              <w:bottom w:val="single" w:color="auto" w:sz="2" w:space="0"/>
            </w:tcBorders>
            <w:vAlign w:val="center"/>
          </w:tcPr>
          <w:p>
            <w:pPr>
              <w:spacing w:line="240" w:lineRule="auto"/>
              <w:ind w:firstLine="0" w:firstLineChars="0"/>
              <w:jc w:val="center"/>
              <w:rPr>
                <w:sz w:val="21"/>
              </w:rPr>
            </w:pPr>
            <w:r>
              <w:rPr>
                <w:rFonts w:hint="eastAsia"/>
                <w:sz w:val="21"/>
              </w:rPr>
              <w:t>企业A1</w:t>
            </w:r>
          </w:p>
        </w:tc>
        <w:tc>
          <w:tcPr>
            <w:tcW w:w="2082" w:type="dxa"/>
            <w:tcBorders>
              <w:bottom w:val="single" w:color="auto" w:sz="2" w:space="0"/>
            </w:tcBorders>
            <w:vAlign w:val="center"/>
          </w:tcPr>
          <w:p>
            <w:pPr>
              <w:spacing w:line="240" w:lineRule="auto"/>
              <w:ind w:firstLine="0" w:firstLineChars="0"/>
              <w:jc w:val="center"/>
              <w:rPr>
                <w:sz w:val="21"/>
              </w:rPr>
            </w:pPr>
            <w:r>
              <w:rPr>
                <w:rFonts w:hint="eastAsia"/>
                <w:sz w:val="21"/>
              </w:rPr>
              <w:t>企业A2</w:t>
            </w:r>
          </w:p>
        </w:tc>
        <w:tc>
          <w:tcPr>
            <w:tcW w:w="2082" w:type="dxa"/>
            <w:tcBorders>
              <w:bottom w:val="single" w:color="auto" w:sz="2" w:space="0"/>
            </w:tcBorders>
            <w:vAlign w:val="center"/>
          </w:tcPr>
          <w:p>
            <w:pPr>
              <w:spacing w:line="240" w:lineRule="auto"/>
              <w:ind w:firstLine="0" w:firstLineChars="0"/>
              <w:jc w:val="center"/>
              <w:rPr>
                <w:sz w:val="21"/>
              </w:rPr>
            </w:pPr>
            <w:r>
              <w:rPr>
                <w:rFonts w:hint="eastAsia"/>
                <w:sz w:val="21"/>
              </w:rPr>
              <w:t>企业A3</w:t>
            </w:r>
          </w:p>
        </w:tc>
      </w:tr>
      <w:tr>
        <w:tblPrEx>
          <w:tblBorders>
            <w:top w:val="single" w:color="auto" w:sz="18" w:space="0"/>
            <w:left w:val="none" w:color="auto" w:sz="0" w:space="0"/>
            <w:bottom w:val="single" w:color="auto" w:sz="18"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32" w:hRule="atLeast"/>
          <w:jc w:val="center"/>
        </w:trPr>
        <w:tc>
          <w:tcPr>
            <w:tcW w:w="2476" w:type="dxa"/>
            <w:tcBorders>
              <w:top w:val="single" w:color="auto" w:sz="2" w:space="0"/>
            </w:tcBorders>
            <w:vAlign w:val="center"/>
          </w:tcPr>
          <w:p>
            <w:pPr>
              <w:spacing w:line="240" w:lineRule="auto"/>
              <w:ind w:firstLine="0" w:firstLineChars="0"/>
              <w:jc w:val="center"/>
              <w:rPr>
                <w:sz w:val="21"/>
              </w:rPr>
            </w:pPr>
            <w:r>
              <w:rPr>
                <w:rFonts w:hint="eastAsia"/>
                <w:sz w:val="21"/>
              </w:rPr>
              <w:t>医疗救护需求C1</w:t>
            </w:r>
          </w:p>
        </w:tc>
        <w:tc>
          <w:tcPr>
            <w:tcW w:w="1686" w:type="dxa"/>
            <w:tcBorders>
              <w:top w:val="single" w:color="auto" w:sz="2" w:space="0"/>
            </w:tcBorders>
            <w:vAlign w:val="center"/>
          </w:tcPr>
          <w:p>
            <w:pPr>
              <w:spacing w:line="240" w:lineRule="auto"/>
              <w:ind w:firstLine="0" w:firstLineChars="0"/>
              <w:jc w:val="center"/>
              <w:rPr>
                <w:sz w:val="21"/>
              </w:rPr>
            </w:pPr>
            <w:r>
              <w:rPr>
                <w:rFonts w:hint="eastAsia"/>
                <w:sz w:val="21"/>
              </w:rPr>
              <w:t>0</w:t>
            </w:r>
            <w:r>
              <w:rPr>
                <w:sz w:val="21"/>
              </w:rPr>
              <w:t>.7785</w:t>
            </w:r>
          </w:p>
        </w:tc>
        <w:tc>
          <w:tcPr>
            <w:tcW w:w="2082" w:type="dxa"/>
            <w:tcBorders>
              <w:top w:val="single" w:color="auto" w:sz="2" w:space="0"/>
            </w:tcBorders>
            <w:vAlign w:val="center"/>
          </w:tcPr>
          <w:p>
            <w:pPr>
              <w:spacing w:line="240" w:lineRule="auto"/>
              <w:ind w:firstLine="0" w:firstLineChars="0"/>
              <w:jc w:val="center"/>
              <w:rPr>
                <w:sz w:val="21"/>
              </w:rPr>
            </w:pPr>
            <w:r>
              <w:rPr>
                <w:rFonts w:hint="eastAsia"/>
                <w:sz w:val="21"/>
              </w:rPr>
              <w:t>0</w:t>
            </w:r>
            <w:r>
              <w:rPr>
                <w:sz w:val="21"/>
              </w:rPr>
              <w:t>.7966</w:t>
            </w:r>
          </w:p>
        </w:tc>
        <w:tc>
          <w:tcPr>
            <w:tcW w:w="2082" w:type="dxa"/>
            <w:tcBorders>
              <w:top w:val="single" w:color="auto" w:sz="2" w:space="0"/>
            </w:tcBorders>
            <w:vAlign w:val="center"/>
          </w:tcPr>
          <w:p>
            <w:pPr>
              <w:spacing w:line="240" w:lineRule="auto"/>
              <w:ind w:firstLine="0" w:firstLineChars="0"/>
              <w:jc w:val="center"/>
              <w:rPr>
                <w:sz w:val="21"/>
              </w:rPr>
            </w:pPr>
            <w:r>
              <w:rPr>
                <w:rFonts w:hint="eastAsia"/>
                <w:sz w:val="21"/>
              </w:rPr>
              <w:t>0</w:t>
            </w:r>
            <w:r>
              <w:rPr>
                <w:sz w:val="21"/>
              </w:rPr>
              <w:t>.8237</w:t>
            </w:r>
          </w:p>
        </w:tc>
      </w:tr>
      <w:tr>
        <w:tblPrEx>
          <w:tblBorders>
            <w:top w:val="single" w:color="auto" w:sz="18" w:space="0"/>
            <w:left w:val="none" w:color="auto" w:sz="0" w:space="0"/>
            <w:bottom w:val="single" w:color="auto" w:sz="18"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47" w:hRule="atLeast"/>
          <w:jc w:val="center"/>
        </w:trPr>
        <w:tc>
          <w:tcPr>
            <w:tcW w:w="2476" w:type="dxa"/>
            <w:vAlign w:val="center"/>
          </w:tcPr>
          <w:p>
            <w:pPr>
              <w:spacing w:line="240" w:lineRule="auto"/>
              <w:ind w:firstLine="0" w:firstLineChars="0"/>
              <w:jc w:val="center"/>
              <w:rPr>
                <w:sz w:val="21"/>
              </w:rPr>
            </w:pPr>
            <w:r>
              <w:rPr>
                <w:rFonts w:hint="eastAsia"/>
                <w:sz w:val="21"/>
              </w:rPr>
              <w:t>搜索救援需求C2</w:t>
            </w:r>
          </w:p>
        </w:tc>
        <w:tc>
          <w:tcPr>
            <w:tcW w:w="1686" w:type="dxa"/>
            <w:vAlign w:val="center"/>
          </w:tcPr>
          <w:p>
            <w:pPr>
              <w:spacing w:line="240" w:lineRule="auto"/>
              <w:ind w:firstLine="0" w:firstLineChars="0"/>
              <w:jc w:val="center"/>
              <w:rPr>
                <w:sz w:val="21"/>
              </w:rPr>
            </w:pPr>
            <w:r>
              <w:rPr>
                <w:rFonts w:hint="eastAsia"/>
                <w:sz w:val="21"/>
              </w:rPr>
              <w:t>0</w:t>
            </w:r>
            <w:r>
              <w:rPr>
                <w:sz w:val="21"/>
              </w:rPr>
              <w:t>.7664</w:t>
            </w:r>
          </w:p>
        </w:tc>
        <w:tc>
          <w:tcPr>
            <w:tcW w:w="2082" w:type="dxa"/>
            <w:vAlign w:val="center"/>
          </w:tcPr>
          <w:p>
            <w:pPr>
              <w:spacing w:line="240" w:lineRule="auto"/>
              <w:ind w:firstLine="0" w:firstLineChars="0"/>
              <w:jc w:val="center"/>
              <w:rPr>
                <w:sz w:val="21"/>
              </w:rPr>
            </w:pPr>
            <w:r>
              <w:rPr>
                <w:rFonts w:hint="eastAsia"/>
                <w:sz w:val="21"/>
              </w:rPr>
              <w:t>0</w:t>
            </w:r>
            <w:r>
              <w:rPr>
                <w:sz w:val="21"/>
              </w:rPr>
              <w:t>.7745</w:t>
            </w:r>
          </w:p>
        </w:tc>
        <w:tc>
          <w:tcPr>
            <w:tcW w:w="2082" w:type="dxa"/>
            <w:vAlign w:val="center"/>
          </w:tcPr>
          <w:p>
            <w:pPr>
              <w:spacing w:line="240" w:lineRule="auto"/>
              <w:ind w:firstLine="0" w:firstLineChars="0"/>
              <w:jc w:val="center"/>
              <w:rPr>
                <w:sz w:val="21"/>
              </w:rPr>
            </w:pPr>
            <w:r>
              <w:rPr>
                <w:rFonts w:hint="eastAsia"/>
                <w:sz w:val="21"/>
              </w:rPr>
              <w:t>0</w:t>
            </w:r>
            <w:r>
              <w:rPr>
                <w:sz w:val="21"/>
              </w:rPr>
              <w:t>.8107</w:t>
            </w:r>
          </w:p>
        </w:tc>
      </w:tr>
      <w:tr>
        <w:tblPrEx>
          <w:tblBorders>
            <w:top w:val="single" w:color="auto" w:sz="18" w:space="0"/>
            <w:left w:val="none" w:color="auto" w:sz="0" w:space="0"/>
            <w:bottom w:val="single" w:color="auto" w:sz="18"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47" w:hRule="atLeast"/>
          <w:jc w:val="center"/>
        </w:trPr>
        <w:tc>
          <w:tcPr>
            <w:tcW w:w="2476" w:type="dxa"/>
            <w:vAlign w:val="center"/>
          </w:tcPr>
          <w:p>
            <w:pPr>
              <w:spacing w:line="240" w:lineRule="auto"/>
              <w:ind w:firstLine="0" w:firstLineChars="0"/>
              <w:jc w:val="center"/>
              <w:rPr>
                <w:sz w:val="21"/>
              </w:rPr>
            </w:pPr>
            <w:r>
              <w:rPr>
                <w:rFonts w:hint="eastAsia"/>
                <w:sz w:val="21"/>
              </w:rPr>
              <w:t>物资人员运送需求C3</w:t>
            </w:r>
          </w:p>
        </w:tc>
        <w:tc>
          <w:tcPr>
            <w:tcW w:w="1686" w:type="dxa"/>
            <w:vAlign w:val="center"/>
          </w:tcPr>
          <w:p>
            <w:pPr>
              <w:spacing w:line="240" w:lineRule="auto"/>
              <w:ind w:firstLine="0" w:firstLineChars="0"/>
              <w:jc w:val="center"/>
              <w:rPr>
                <w:sz w:val="21"/>
              </w:rPr>
            </w:pPr>
            <w:r>
              <w:rPr>
                <w:rFonts w:hint="eastAsia"/>
                <w:sz w:val="21"/>
              </w:rPr>
              <w:t>0</w:t>
            </w:r>
            <w:r>
              <w:rPr>
                <w:sz w:val="21"/>
              </w:rPr>
              <w:t>.8000</w:t>
            </w:r>
          </w:p>
        </w:tc>
        <w:tc>
          <w:tcPr>
            <w:tcW w:w="2082" w:type="dxa"/>
            <w:vAlign w:val="center"/>
          </w:tcPr>
          <w:p>
            <w:pPr>
              <w:spacing w:line="240" w:lineRule="auto"/>
              <w:ind w:firstLine="0" w:firstLineChars="0"/>
              <w:jc w:val="center"/>
              <w:rPr>
                <w:sz w:val="21"/>
              </w:rPr>
            </w:pPr>
            <w:r>
              <w:rPr>
                <w:rFonts w:hint="eastAsia"/>
                <w:sz w:val="21"/>
              </w:rPr>
              <w:t>0</w:t>
            </w:r>
            <w:r>
              <w:rPr>
                <w:sz w:val="21"/>
              </w:rPr>
              <w:t>.7575</w:t>
            </w:r>
          </w:p>
        </w:tc>
        <w:tc>
          <w:tcPr>
            <w:tcW w:w="2082" w:type="dxa"/>
            <w:vAlign w:val="center"/>
          </w:tcPr>
          <w:p>
            <w:pPr>
              <w:spacing w:line="240" w:lineRule="auto"/>
              <w:ind w:firstLine="0" w:firstLineChars="0"/>
              <w:jc w:val="center"/>
              <w:rPr>
                <w:sz w:val="21"/>
              </w:rPr>
            </w:pPr>
            <w:r>
              <w:rPr>
                <w:rFonts w:hint="eastAsia"/>
                <w:sz w:val="21"/>
              </w:rPr>
              <w:t>0</w:t>
            </w:r>
            <w:r>
              <w:rPr>
                <w:sz w:val="21"/>
              </w:rPr>
              <w:t>.8038</w:t>
            </w:r>
          </w:p>
        </w:tc>
      </w:tr>
      <w:tr>
        <w:tblPrEx>
          <w:tblBorders>
            <w:top w:val="single" w:color="auto" w:sz="18" w:space="0"/>
            <w:left w:val="none" w:color="auto" w:sz="0" w:space="0"/>
            <w:bottom w:val="single" w:color="auto" w:sz="18"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32" w:hRule="atLeast"/>
          <w:jc w:val="center"/>
        </w:trPr>
        <w:tc>
          <w:tcPr>
            <w:tcW w:w="2476" w:type="dxa"/>
            <w:vAlign w:val="center"/>
          </w:tcPr>
          <w:p>
            <w:pPr>
              <w:spacing w:line="240" w:lineRule="auto"/>
              <w:ind w:firstLine="0" w:firstLineChars="0"/>
              <w:jc w:val="center"/>
              <w:rPr>
                <w:sz w:val="21"/>
              </w:rPr>
            </w:pPr>
            <w:r>
              <w:rPr>
                <w:rFonts w:hint="eastAsia"/>
                <w:sz w:val="21"/>
              </w:rPr>
              <w:t>消防灭火需求C4</w:t>
            </w:r>
          </w:p>
        </w:tc>
        <w:tc>
          <w:tcPr>
            <w:tcW w:w="1686" w:type="dxa"/>
            <w:vAlign w:val="center"/>
          </w:tcPr>
          <w:p>
            <w:pPr>
              <w:spacing w:line="240" w:lineRule="auto"/>
              <w:ind w:firstLine="0" w:firstLineChars="0"/>
              <w:jc w:val="center"/>
              <w:rPr>
                <w:sz w:val="21"/>
              </w:rPr>
            </w:pPr>
            <w:r>
              <w:rPr>
                <w:rFonts w:hint="eastAsia"/>
                <w:sz w:val="21"/>
              </w:rPr>
              <w:t>0</w:t>
            </w:r>
            <w:r>
              <w:rPr>
                <w:sz w:val="21"/>
              </w:rPr>
              <w:t>.7629</w:t>
            </w:r>
          </w:p>
        </w:tc>
        <w:tc>
          <w:tcPr>
            <w:tcW w:w="2082" w:type="dxa"/>
            <w:vAlign w:val="center"/>
          </w:tcPr>
          <w:p>
            <w:pPr>
              <w:spacing w:line="240" w:lineRule="auto"/>
              <w:ind w:firstLine="0" w:firstLineChars="0"/>
              <w:jc w:val="center"/>
              <w:rPr>
                <w:sz w:val="21"/>
              </w:rPr>
            </w:pPr>
            <w:r>
              <w:rPr>
                <w:rFonts w:hint="eastAsia"/>
                <w:sz w:val="21"/>
              </w:rPr>
              <w:t>0</w:t>
            </w:r>
            <w:r>
              <w:rPr>
                <w:sz w:val="21"/>
              </w:rPr>
              <w:t>.7771</w:t>
            </w:r>
          </w:p>
        </w:tc>
        <w:tc>
          <w:tcPr>
            <w:tcW w:w="2082" w:type="dxa"/>
            <w:vAlign w:val="center"/>
          </w:tcPr>
          <w:p>
            <w:pPr>
              <w:spacing w:line="240" w:lineRule="auto"/>
              <w:ind w:firstLine="0" w:firstLineChars="0"/>
              <w:jc w:val="center"/>
              <w:rPr>
                <w:sz w:val="21"/>
              </w:rPr>
            </w:pPr>
            <w:r>
              <w:rPr>
                <w:rFonts w:hint="eastAsia"/>
                <w:sz w:val="21"/>
              </w:rPr>
              <w:t>0</w:t>
            </w:r>
            <w:r>
              <w:rPr>
                <w:sz w:val="21"/>
              </w:rPr>
              <w:t>.8114</w:t>
            </w:r>
          </w:p>
        </w:tc>
      </w:tr>
      <w:tr>
        <w:tblPrEx>
          <w:tblBorders>
            <w:top w:val="single" w:color="auto" w:sz="18" w:space="0"/>
            <w:left w:val="none" w:color="auto" w:sz="0" w:space="0"/>
            <w:bottom w:val="single" w:color="auto" w:sz="18"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32" w:hRule="atLeast"/>
          <w:jc w:val="center"/>
        </w:trPr>
        <w:tc>
          <w:tcPr>
            <w:tcW w:w="2476" w:type="dxa"/>
            <w:vAlign w:val="center"/>
          </w:tcPr>
          <w:p>
            <w:pPr>
              <w:spacing w:line="240" w:lineRule="auto"/>
              <w:ind w:firstLine="0" w:firstLineChars="0"/>
              <w:jc w:val="center"/>
              <w:rPr>
                <w:sz w:val="21"/>
              </w:rPr>
            </w:pPr>
            <w:r>
              <w:rPr>
                <w:rFonts w:hint="eastAsia"/>
                <w:sz w:val="21"/>
              </w:rPr>
              <w:t>卫生防疫需求C5</w:t>
            </w:r>
          </w:p>
        </w:tc>
        <w:tc>
          <w:tcPr>
            <w:tcW w:w="1686" w:type="dxa"/>
            <w:vAlign w:val="center"/>
          </w:tcPr>
          <w:p>
            <w:pPr>
              <w:spacing w:line="240" w:lineRule="auto"/>
              <w:ind w:firstLine="0" w:firstLineChars="0"/>
              <w:jc w:val="center"/>
              <w:rPr>
                <w:sz w:val="21"/>
              </w:rPr>
            </w:pPr>
            <w:r>
              <w:rPr>
                <w:rFonts w:hint="eastAsia"/>
                <w:sz w:val="21"/>
              </w:rPr>
              <w:t>0</w:t>
            </w:r>
            <w:r>
              <w:rPr>
                <w:sz w:val="21"/>
              </w:rPr>
              <w:t>.7875</w:t>
            </w:r>
          </w:p>
        </w:tc>
        <w:tc>
          <w:tcPr>
            <w:tcW w:w="2082" w:type="dxa"/>
            <w:vAlign w:val="center"/>
          </w:tcPr>
          <w:p>
            <w:pPr>
              <w:spacing w:line="240" w:lineRule="auto"/>
              <w:ind w:firstLine="0" w:firstLineChars="0"/>
              <w:jc w:val="center"/>
              <w:rPr>
                <w:sz w:val="21"/>
              </w:rPr>
            </w:pPr>
            <w:r>
              <w:rPr>
                <w:rFonts w:hint="eastAsia"/>
                <w:sz w:val="21"/>
              </w:rPr>
              <w:t>0</w:t>
            </w:r>
            <w:r>
              <w:rPr>
                <w:sz w:val="21"/>
              </w:rPr>
              <w:t>.7734</w:t>
            </w:r>
          </w:p>
        </w:tc>
        <w:tc>
          <w:tcPr>
            <w:tcW w:w="2082" w:type="dxa"/>
            <w:vAlign w:val="center"/>
          </w:tcPr>
          <w:p>
            <w:pPr>
              <w:spacing w:line="240" w:lineRule="auto"/>
              <w:ind w:firstLine="0" w:firstLineChars="0"/>
              <w:jc w:val="center"/>
              <w:rPr>
                <w:sz w:val="21"/>
              </w:rPr>
            </w:pPr>
            <w:r>
              <w:rPr>
                <w:rFonts w:hint="eastAsia"/>
                <w:sz w:val="21"/>
              </w:rPr>
              <w:t>0</w:t>
            </w:r>
            <w:r>
              <w:rPr>
                <w:sz w:val="21"/>
              </w:rPr>
              <w:t>.8141</w:t>
            </w:r>
          </w:p>
        </w:tc>
      </w:tr>
      <w:tr>
        <w:tblPrEx>
          <w:tblBorders>
            <w:top w:val="single" w:color="auto" w:sz="18" w:space="0"/>
            <w:left w:val="none" w:color="auto" w:sz="0" w:space="0"/>
            <w:bottom w:val="single" w:color="auto" w:sz="18"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32" w:hRule="atLeast"/>
          <w:jc w:val="center"/>
        </w:trPr>
        <w:tc>
          <w:tcPr>
            <w:tcW w:w="2476" w:type="dxa"/>
            <w:vAlign w:val="center"/>
          </w:tcPr>
          <w:p>
            <w:pPr>
              <w:spacing w:line="240" w:lineRule="auto"/>
              <w:ind w:firstLine="0" w:firstLineChars="0"/>
              <w:jc w:val="center"/>
              <w:rPr>
                <w:sz w:val="21"/>
              </w:rPr>
            </w:pPr>
            <w:r>
              <w:rPr>
                <w:rFonts w:hint="eastAsia"/>
                <w:sz w:val="21"/>
              </w:rPr>
              <w:t>灾情勘察需求C6</w:t>
            </w:r>
          </w:p>
        </w:tc>
        <w:tc>
          <w:tcPr>
            <w:tcW w:w="1686" w:type="dxa"/>
            <w:vAlign w:val="center"/>
          </w:tcPr>
          <w:p>
            <w:pPr>
              <w:spacing w:line="240" w:lineRule="auto"/>
              <w:ind w:firstLine="0" w:firstLineChars="0"/>
              <w:jc w:val="center"/>
              <w:rPr>
                <w:sz w:val="21"/>
              </w:rPr>
            </w:pPr>
            <w:r>
              <w:rPr>
                <w:rFonts w:hint="eastAsia"/>
                <w:sz w:val="21"/>
              </w:rPr>
              <w:t>0</w:t>
            </w:r>
            <w:r>
              <w:rPr>
                <w:sz w:val="21"/>
              </w:rPr>
              <w:t>.7843</w:t>
            </w:r>
          </w:p>
        </w:tc>
        <w:tc>
          <w:tcPr>
            <w:tcW w:w="2082" w:type="dxa"/>
            <w:vAlign w:val="center"/>
          </w:tcPr>
          <w:p>
            <w:pPr>
              <w:spacing w:line="240" w:lineRule="auto"/>
              <w:ind w:firstLine="0" w:firstLineChars="0"/>
              <w:jc w:val="center"/>
              <w:rPr>
                <w:sz w:val="21"/>
              </w:rPr>
            </w:pPr>
            <w:r>
              <w:rPr>
                <w:rFonts w:hint="eastAsia"/>
                <w:sz w:val="21"/>
              </w:rPr>
              <w:t>0</w:t>
            </w:r>
            <w:r>
              <w:rPr>
                <w:sz w:val="21"/>
              </w:rPr>
              <w:t>.7530</w:t>
            </w:r>
          </w:p>
        </w:tc>
        <w:tc>
          <w:tcPr>
            <w:tcW w:w="2082" w:type="dxa"/>
            <w:vAlign w:val="center"/>
          </w:tcPr>
          <w:p>
            <w:pPr>
              <w:spacing w:line="240" w:lineRule="auto"/>
              <w:ind w:firstLine="0" w:firstLineChars="0"/>
              <w:jc w:val="center"/>
              <w:rPr>
                <w:sz w:val="21"/>
              </w:rPr>
            </w:pPr>
            <w:r>
              <w:rPr>
                <w:rFonts w:hint="eastAsia"/>
                <w:sz w:val="21"/>
              </w:rPr>
              <w:t>0</w:t>
            </w:r>
            <w:r>
              <w:rPr>
                <w:sz w:val="21"/>
              </w:rPr>
              <w:t>.8261</w:t>
            </w:r>
          </w:p>
        </w:tc>
      </w:tr>
      <w:bookmarkEnd w:id="55"/>
    </w:tbl>
    <w:p>
      <w:pPr>
        <w:ind w:firstLine="480"/>
        <w:jc w:val="left"/>
        <w:sectPr>
          <w:pgSz w:w="11906" w:h="16838"/>
          <w:pgMar w:top="1418" w:right="1418" w:bottom="1418" w:left="1701" w:header="851" w:footer="992" w:gutter="0"/>
          <w:cols w:space="425" w:num="1"/>
          <w:docGrid w:linePitch="312" w:charSpace="0"/>
        </w:sectPr>
      </w:pPr>
      <w:bookmarkStart w:id="56" w:name="_Hlk512513820"/>
      <w:r>
        <w:rPr>
          <w:rFonts w:hint="eastAsia"/>
        </w:rPr>
        <w:t>从能力竞争评价表可以得出，</w:t>
      </w:r>
      <w:bookmarkStart w:id="57" w:name="_Hlk513489734"/>
      <w:r>
        <w:rPr>
          <w:rFonts w:hint="eastAsia"/>
        </w:rPr>
        <w:t>企业A3救援综合能力最强，企业A1次之，企业A2最差。对于面向医疗救护需求的救援能力竞争指数比较可以得出企业A3</w:t>
      </w:r>
      <w:r>
        <w:t>&gt;</w:t>
      </w:r>
      <w:r>
        <w:rPr>
          <w:rFonts w:hint="eastAsia"/>
        </w:rPr>
        <w:t>企业A2</w:t>
      </w:r>
      <w:r>
        <w:t>&gt;</w:t>
      </w:r>
      <w:r>
        <w:rPr>
          <w:rFonts w:hint="eastAsia"/>
        </w:rPr>
        <w:t>企业A1；面向搜索救援需求的能力竞争指数大小：企业A3</w:t>
      </w:r>
      <w:r>
        <w:t>&gt;</w:t>
      </w:r>
      <w:r>
        <w:rPr>
          <w:rFonts w:hint="eastAsia"/>
        </w:rPr>
        <w:t>企业A2</w:t>
      </w:r>
      <w:r>
        <w:t>&gt;</w:t>
      </w:r>
      <w:r>
        <w:rPr>
          <w:rFonts w:hint="eastAsia"/>
        </w:rPr>
        <w:t>企业A1；面向物资人员运送的能力竞争指数大小：企业A3</w:t>
      </w:r>
      <w:r>
        <w:t>&gt;</w:t>
      </w:r>
      <w:r>
        <w:rPr>
          <w:rFonts w:hint="eastAsia"/>
        </w:rPr>
        <w:t>企业A1</w:t>
      </w:r>
      <w:r>
        <w:t>&gt;</w:t>
      </w:r>
      <w:r>
        <w:rPr>
          <w:rFonts w:hint="eastAsia"/>
        </w:rPr>
        <w:t>企业A2；面向消防灭火的能力竞争指数大小：企业A3</w:t>
      </w:r>
      <w:r>
        <w:t>&gt;</w:t>
      </w:r>
      <w:r>
        <w:rPr>
          <w:rFonts w:hint="eastAsia"/>
        </w:rPr>
        <w:t>企业A2</w:t>
      </w:r>
      <w:r>
        <w:t>&gt;</w:t>
      </w:r>
      <w:r>
        <w:rPr>
          <w:rFonts w:hint="eastAsia"/>
        </w:rPr>
        <w:t>企业A1；面向卫生防疫需求的能力竞争指数大小为：企业A3</w:t>
      </w:r>
      <w:r>
        <w:t>&gt;</w:t>
      </w:r>
      <w:r>
        <w:rPr>
          <w:rFonts w:hint="eastAsia"/>
        </w:rPr>
        <w:t>企业A1</w:t>
      </w:r>
      <w:r>
        <w:t>&gt;</w:t>
      </w:r>
      <w:r>
        <w:rPr>
          <w:rFonts w:hint="eastAsia"/>
        </w:rPr>
        <w:t>企业A2；面向灾情勘察需求的能力竞争指数大小为：企业A3</w:t>
      </w:r>
      <w:r>
        <w:t>&gt;</w:t>
      </w:r>
      <w:r>
        <w:rPr>
          <w:rFonts w:hint="eastAsia"/>
        </w:rPr>
        <w:t>企业A1</w:t>
      </w:r>
      <w:r>
        <w:t>&gt;</w:t>
      </w:r>
      <w:r>
        <w:rPr>
          <w:rFonts w:hint="eastAsia"/>
        </w:rPr>
        <w:t>企业A2。通过以上对比分析，在实际的救援任务中，需要综合型救援任务时，可以优先指派企业A3执行救援任务。面向单一的救援任务时，对于医疗救护需求，可优先考虑企业A3和企业A2；对于搜索救援需求，可优先考虑企业A3和A2；对于物资人员的运送可优先考虑企业A3和A1；对于消防灭火需求，可优先考虑企业A3和A2；对于卫生防疫，可优先考虑企业A3和A1；对于灾情勘察需求，可优先考虑企业A3和A1。</w:t>
      </w:r>
      <w:bookmarkEnd w:id="57"/>
    </w:p>
    <w:bookmarkEnd w:id="56"/>
    <w:p>
      <w:pPr>
        <w:pStyle w:val="2"/>
      </w:pPr>
      <w:r>
        <w:rPr>
          <w:rFonts w:hint="eastAsia"/>
        </w:rPr>
        <w:t xml:space="preserve"> </w:t>
      </w:r>
      <w:r>
        <w:t xml:space="preserve"> </w:t>
      </w:r>
      <w:bookmarkStart w:id="58" w:name="_Toc513987571"/>
      <w:r>
        <w:rPr>
          <w:rFonts w:hint="eastAsia"/>
        </w:rPr>
        <w:t>结论</w:t>
      </w:r>
      <w:bookmarkEnd w:id="58"/>
    </w:p>
    <w:p>
      <w:pPr>
        <w:ind w:firstLine="480"/>
      </w:pPr>
      <w:r>
        <w:rPr>
          <w:rFonts w:hint="eastAsia"/>
        </w:rPr>
        <w:t>本文通过查阅大量文献材料发现，目前对航空应急救援能力方面的研究比较少，而且对于应急救援能力指标体系的构建基本上都是站在通航企业自身的角度对指标体系进行构建，并不是从实际的救援需求出发。对通航企业应急救援能力的评估基本上都是对救援单位综合能力进行评估，对于单一的救援任务，无法准确地做出判断，</w:t>
      </w:r>
      <w:bookmarkStart w:id="59" w:name="_Hlk513222882"/>
      <w:r>
        <w:rPr>
          <w:rFonts w:hint="eastAsia"/>
        </w:rPr>
        <w:t>这样一来容易出现救援能力与实际的救援需求不匹配的现象，造成救援效率不高和资源浪费</w:t>
      </w:r>
      <w:bookmarkEnd w:id="59"/>
      <w:r>
        <w:rPr>
          <w:rFonts w:hint="eastAsia"/>
        </w:rPr>
        <w:t>。针对这种情况，本文结合了航空应急救援研究现状，从实际的救援需求出发，通过救援需求与救援能力的映射关系分析和能力影响因素分析，构建面向需求的航空应急救援能力指标体系，在此基础上，采用QFD方法构建基于需求的航空应急救援能力评估模型，最后为了验证方法的可行性，了解通航企业是否有能力满足救援需求，选择三家通航企业作为实例，对其综合能力和基于某一项需求的救援能力进行评估。通过以上的研究可以得出以下几点结论：</w:t>
      </w:r>
    </w:p>
    <w:p>
      <w:pPr>
        <w:ind w:firstLine="480"/>
      </w:pPr>
      <w:r>
        <w:rPr>
          <w:rFonts w:hint="eastAsia"/>
        </w:rPr>
        <w:t>（1）通过目标顾客和需求分析得到</w:t>
      </w:r>
      <w:r>
        <w:t>6</w:t>
      </w:r>
      <w:r>
        <w:rPr>
          <w:rFonts w:hint="eastAsia"/>
        </w:rPr>
        <w:t>种基本救援需求，分别是医疗救护需求，搜索救援需求，物资人员的运送需求，消防灭火需求，卫生防疫需求和灾情勘察需求。</w:t>
      </w:r>
    </w:p>
    <w:p>
      <w:pPr>
        <w:ind w:firstLine="480"/>
      </w:pPr>
      <w:r>
        <w:rPr>
          <w:rFonts w:hint="eastAsia"/>
        </w:rPr>
        <w:t>（2）从实际的需求出发，通过救援需求与救援能力映射关系分析和能力影响因素分析，建立了基于需求的航空应急救援能力指标体系，主要是5个一级指标，6</w:t>
      </w:r>
      <w:r>
        <w:t>2</w:t>
      </w:r>
      <w:r>
        <w:rPr>
          <w:rFonts w:hint="eastAsia"/>
        </w:rPr>
        <w:t>个二级指标构成。</w:t>
      </w:r>
    </w:p>
    <w:p>
      <w:pPr>
        <w:ind w:firstLine="480"/>
      </w:pPr>
      <w:r>
        <w:rPr>
          <w:rFonts w:hint="eastAsia"/>
        </w:rPr>
        <w:t>（3）采用QFD质量功能展开方法构建基于需求的航空应急救援能力评估模型，并对需求重要度和能力指标重要度进行确定。</w:t>
      </w:r>
    </w:p>
    <w:p>
      <w:pPr>
        <w:ind w:firstLine="480"/>
      </w:pPr>
      <w:r>
        <w:rPr>
          <w:rFonts w:hint="eastAsia"/>
        </w:rPr>
        <w:t>（4）为了验证方法的可行性，</w:t>
      </w:r>
      <w:bookmarkStart w:id="60" w:name="_Hlk513222672"/>
      <w:r>
        <w:rPr>
          <w:rFonts w:hint="eastAsia"/>
        </w:rPr>
        <w:t>了解通航企业是否有能力满足救援需求</w:t>
      </w:r>
      <w:bookmarkEnd w:id="60"/>
      <w:r>
        <w:rPr>
          <w:rFonts w:hint="eastAsia"/>
        </w:rPr>
        <w:t>，选择三家通航企业作为实例，对其救援能力进行评估。通过计算得出通航企业的综合应急救援能力竞争指数为企业A3：0</w:t>
      </w:r>
      <w:r>
        <w:t>.8150</w:t>
      </w:r>
      <w:r>
        <w:rPr>
          <w:rFonts w:hint="eastAsia"/>
        </w:rPr>
        <w:t>&gt;企业</w:t>
      </w:r>
      <w:r>
        <w:t>A1：0.7809&gt;</w:t>
      </w:r>
      <w:r>
        <w:rPr>
          <w:rFonts w:hint="eastAsia"/>
        </w:rPr>
        <w:t>企业</w:t>
      </w:r>
      <w:r>
        <w:t>A2：0.7730</w:t>
      </w:r>
      <w:r>
        <w:rPr>
          <w:rFonts w:hint="eastAsia"/>
        </w:rPr>
        <w:t>。对于单一需求的能力竞争指数，对于医疗救护需求，企业</w:t>
      </w:r>
      <w:r>
        <w:t>A3&gt;企业A2&gt;企业A1；</w:t>
      </w:r>
      <w:r>
        <w:rPr>
          <w:rFonts w:hint="eastAsia"/>
        </w:rPr>
        <w:t>对于</w:t>
      </w:r>
      <w:r>
        <w:t>搜索救援需求</w:t>
      </w:r>
      <w:r>
        <w:rPr>
          <w:rFonts w:hint="eastAsia"/>
        </w:rPr>
        <w:t>，</w:t>
      </w:r>
      <w:r>
        <w:t>企业A3&gt;企业A2&gt;企业A1；</w:t>
      </w:r>
      <w:r>
        <w:rPr>
          <w:rFonts w:hint="eastAsia"/>
        </w:rPr>
        <w:t>对于</w:t>
      </w:r>
      <w:r>
        <w:t>物资人员运送</w:t>
      </w:r>
      <w:r>
        <w:rPr>
          <w:rFonts w:hint="eastAsia"/>
        </w:rPr>
        <w:t>需求</w:t>
      </w:r>
      <w:r>
        <w:t>：企业A3&gt;企业A1&gt;企业A2；</w:t>
      </w:r>
      <w:r>
        <w:rPr>
          <w:rFonts w:hint="eastAsia"/>
        </w:rPr>
        <w:t>对于</w:t>
      </w:r>
      <w:r>
        <w:t>消防灭火</w:t>
      </w:r>
      <w:r>
        <w:rPr>
          <w:rFonts w:hint="eastAsia"/>
        </w:rPr>
        <w:t>需求，</w:t>
      </w:r>
      <w:r>
        <w:t>企业A3&gt;企业A2&gt;企业A1；</w:t>
      </w:r>
      <w:r>
        <w:rPr>
          <w:rFonts w:hint="eastAsia"/>
        </w:rPr>
        <w:t>对于</w:t>
      </w:r>
      <w:r>
        <w:t>卫生防疫需求</w:t>
      </w:r>
      <w:r>
        <w:rPr>
          <w:rFonts w:hint="eastAsia"/>
        </w:rPr>
        <w:t>，</w:t>
      </w:r>
      <w:r>
        <w:t>企业A3&gt;企业A1&gt;企业A2；</w:t>
      </w:r>
      <w:r>
        <w:rPr>
          <w:rFonts w:hint="eastAsia"/>
        </w:rPr>
        <w:t>对于</w:t>
      </w:r>
      <w:r>
        <w:t>灾情勘察需求</w:t>
      </w:r>
      <w:r>
        <w:rPr>
          <w:rFonts w:hint="eastAsia"/>
        </w:rPr>
        <w:t>，</w:t>
      </w:r>
      <w:r>
        <w:t>企业A3&gt;企业A1&gt;企业A2</w:t>
      </w:r>
      <w:r>
        <w:rPr>
          <w:rFonts w:hint="eastAsia"/>
        </w:rPr>
        <w:t>。通过对比分析，在实际的救援任务指派中，从综合能力来看，可以优先指派企业</w:t>
      </w:r>
      <w:r>
        <w:t>A3执行救援任务。面向单一的救援任务时</w:t>
      </w:r>
      <w:r>
        <w:rPr>
          <w:rFonts w:hint="eastAsia"/>
        </w:rPr>
        <w:t>，</w:t>
      </w:r>
      <w:r>
        <w:t>对于医疗救护需求，可优先考虑企业A3和企业A2；对于搜索救援需求，可优先考虑企业A3和A2；对于物资人员的运送可优先考虑企业A3和A1；对于消防灭火需求，可优先考虑企业A3和A2；对于卫生防疫，可优先考虑企业A3和A1；对于灾情勘察需求，可优先考虑企业A3和A1。</w:t>
      </w:r>
    </w:p>
    <w:p>
      <w:pPr>
        <w:pStyle w:val="2"/>
        <w:numPr>
          <w:ilvl w:val="0"/>
          <w:numId w:val="0"/>
        </w:numPr>
        <w:rPr>
          <w:rStyle w:val="47"/>
          <w:rFonts w:cs="Times New Roman"/>
          <w:b w:val="0"/>
          <w:bCs w:val="0"/>
        </w:rPr>
      </w:pPr>
      <w:bookmarkStart w:id="61" w:name="_Toc513987572"/>
      <w:r>
        <w:rPr>
          <w:rStyle w:val="47"/>
          <w:rFonts w:hint="eastAsia" w:cs="Times New Roman"/>
          <w:b w:val="0"/>
          <w:bCs w:val="0"/>
        </w:rPr>
        <w:t>参考文献</w:t>
      </w:r>
      <w:bookmarkEnd w:id="61"/>
    </w:p>
    <w:p>
      <w:pPr>
        <w:tabs>
          <w:tab w:val="left" w:pos="420"/>
        </w:tabs>
        <w:ind w:left="420" w:hanging="420" w:firstLineChars="0"/>
        <w:rPr>
          <w:rFonts w:cs="Times New Roman"/>
          <w:color w:val="000000"/>
          <w:szCs w:val="24"/>
        </w:rPr>
      </w:pPr>
      <w:r>
        <w:rPr>
          <w:rFonts w:cs="Times New Roman"/>
          <w:color w:val="000000"/>
          <w:szCs w:val="24"/>
        </w:rPr>
        <w:t>[1]</w:t>
      </w:r>
      <w:r>
        <w:rPr>
          <w:rFonts w:ascii="宋体" w:hAnsi="宋体" w:cs="Times New Roman"/>
          <w:color w:val="000000"/>
          <w:szCs w:val="24"/>
        </w:rPr>
        <w:t xml:space="preserve"> 唐志敏</w:t>
      </w:r>
      <w:bookmarkStart w:id="62" w:name="_Hlk512790606"/>
      <w:r>
        <w:rPr>
          <w:rFonts w:ascii="宋体" w:hAnsi="宋体"/>
          <w:color w:val="000000"/>
        </w:rPr>
        <w:t>．</w:t>
      </w:r>
      <w:bookmarkEnd w:id="62"/>
      <w:r>
        <w:rPr>
          <w:rFonts w:ascii="宋体" w:hAnsi="宋体" w:cs="Times New Roman"/>
          <w:color w:val="000000"/>
          <w:szCs w:val="24"/>
        </w:rPr>
        <w:t>国家应急人才队伍建设亟待加强</w:t>
      </w:r>
      <w:r>
        <w:rPr>
          <w:rFonts w:hint="eastAsia" w:cs="Times New Roman"/>
          <w:color w:val="000000"/>
          <w:szCs w:val="24"/>
        </w:rPr>
        <w:t>[</w:t>
      </w:r>
      <w:r>
        <w:rPr>
          <w:rFonts w:cs="Times New Roman"/>
          <w:color w:val="000000"/>
          <w:szCs w:val="24"/>
        </w:rPr>
        <w:t>J]</w:t>
      </w:r>
      <w:r>
        <w:rPr>
          <w:rFonts w:hint="eastAsia" w:ascii="宋体" w:hAnsi="宋体" w:cs="Times New Roman"/>
          <w:color w:val="000000"/>
          <w:szCs w:val="24"/>
        </w:rPr>
        <w:t>．</w:t>
      </w:r>
      <w:r>
        <w:rPr>
          <w:rFonts w:ascii="宋体" w:hAnsi="宋体" w:cs="Times New Roman"/>
          <w:color w:val="000000"/>
          <w:szCs w:val="24"/>
        </w:rPr>
        <w:t>中国减灾</w:t>
      </w:r>
      <w:r>
        <w:rPr>
          <w:rFonts w:hint="eastAsia" w:ascii="宋体" w:hAnsi="宋体" w:cs="Times New Roman"/>
          <w:color w:val="000000"/>
          <w:szCs w:val="24"/>
        </w:rPr>
        <w:t>，</w:t>
      </w:r>
      <w:r>
        <w:rPr>
          <w:rFonts w:cs="Times New Roman"/>
          <w:color w:val="000000"/>
          <w:szCs w:val="24"/>
        </w:rPr>
        <w:t>2009（4）：7-8.</w:t>
      </w:r>
    </w:p>
    <w:p>
      <w:pPr>
        <w:tabs>
          <w:tab w:val="left" w:pos="420"/>
        </w:tabs>
        <w:ind w:left="420" w:hanging="420" w:firstLineChars="0"/>
        <w:rPr>
          <w:rFonts w:cs="Times New Roman"/>
          <w:color w:val="000000"/>
          <w:szCs w:val="24"/>
        </w:rPr>
      </w:pPr>
      <w:r>
        <w:rPr>
          <w:rFonts w:cs="Times New Roman"/>
          <w:color w:val="000000"/>
          <w:szCs w:val="24"/>
        </w:rPr>
        <w:t>[2]</w:t>
      </w:r>
      <w:r>
        <w:rPr>
          <w:rFonts w:ascii="宋体" w:hAnsi="宋体" w:cs="Times New Roman"/>
          <w:color w:val="000000"/>
          <w:szCs w:val="24"/>
        </w:rPr>
        <w:t xml:space="preserve"> 王责任</w:t>
      </w:r>
      <w:r>
        <w:rPr>
          <w:rFonts w:ascii="宋体" w:hAnsi="宋体"/>
          <w:color w:val="000000"/>
        </w:rPr>
        <w:t>．关</w:t>
      </w:r>
      <w:r>
        <w:rPr>
          <w:rFonts w:ascii="宋体" w:hAnsi="宋体" w:cs="Times New Roman"/>
          <w:color w:val="000000"/>
          <w:szCs w:val="24"/>
        </w:rPr>
        <w:t>于我国</w:t>
      </w:r>
      <w:r>
        <w:rPr>
          <w:rFonts w:hint="eastAsia" w:ascii="宋体" w:hAnsi="宋体" w:cs="Times New Roman"/>
          <w:color w:val="000000"/>
          <w:szCs w:val="24"/>
        </w:rPr>
        <w:t>应急</w:t>
      </w:r>
      <w:r>
        <w:rPr>
          <w:rFonts w:ascii="宋体" w:hAnsi="宋体" w:cs="Times New Roman"/>
          <w:color w:val="000000"/>
          <w:szCs w:val="24"/>
        </w:rPr>
        <w:t>救援队伍建设的研究</w:t>
      </w:r>
      <w:r>
        <w:rPr>
          <w:rFonts w:hint="eastAsia" w:cs="Times New Roman"/>
          <w:color w:val="000000"/>
          <w:szCs w:val="24"/>
        </w:rPr>
        <w:t>[</w:t>
      </w:r>
      <w:r>
        <w:rPr>
          <w:rFonts w:cs="Times New Roman"/>
          <w:color w:val="000000"/>
          <w:szCs w:val="24"/>
        </w:rPr>
        <w:t>J]</w:t>
      </w:r>
      <w:r>
        <w:rPr>
          <w:rFonts w:hint="eastAsia" w:ascii="宋体" w:hAnsi="宋体" w:cs="Times New Roman"/>
          <w:color w:val="000000"/>
          <w:szCs w:val="24"/>
        </w:rPr>
        <w:t>．</w:t>
      </w:r>
      <w:r>
        <w:rPr>
          <w:rFonts w:ascii="宋体" w:hAnsi="宋体" w:cs="Times New Roman"/>
          <w:color w:val="000000"/>
          <w:szCs w:val="24"/>
        </w:rPr>
        <w:t>中国应急救援</w:t>
      </w:r>
      <w:r>
        <w:rPr>
          <w:rFonts w:hint="eastAsia" w:ascii="宋体" w:hAnsi="宋体" w:cs="Times New Roman"/>
          <w:color w:val="000000"/>
          <w:szCs w:val="24"/>
        </w:rPr>
        <w:t>，</w:t>
      </w:r>
      <w:r>
        <w:rPr>
          <w:rFonts w:cs="Times New Roman"/>
          <w:color w:val="000000"/>
          <w:szCs w:val="24"/>
        </w:rPr>
        <w:t>2011</w:t>
      </w:r>
      <w:r>
        <w:rPr>
          <w:rFonts w:hint="eastAsia" w:cs="Times New Roman"/>
          <w:color w:val="000000"/>
          <w:szCs w:val="24"/>
        </w:rPr>
        <w:t>（1）：1</w:t>
      </w:r>
      <w:r>
        <w:rPr>
          <w:rFonts w:cs="Times New Roman"/>
          <w:color w:val="000000"/>
          <w:szCs w:val="24"/>
        </w:rPr>
        <w:t>7</w:t>
      </w:r>
      <w:r>
        <w:rPr>
          <w:rFonts w:hint="eastAsia" w:cs="Times New Roman"/>
          <w:color w:val="000000"/>
          <w:szCs w:val="24"/>
        </w:rPr>
        <w:t>-</w:t>
      </w:r>
      <w:r>
        <w:rPr>
          <w:rFonts w:cs="Times New Roman"/>
          <w:color w:val="000000"/>
          <w:szCs w:val="24"/>
        </w:rPr>
        <w:t>20.</w:t>
      </w:r>
    </w:p>
    <w:p>
      <w:pPr>
        <w:tabs>
          <w:tab w:val="left" w:pos="420"/>
        </w:tabs>
        <w:ind w:left="420" w:hanging="420" w:firstLineChars="0"/>
        <w:rPr>
          <w:rFonts w:cs="Times New Roman"/>
          <w:color w:val="000000"/>
          <w:szCs w:val="24"/>
        </w:rPr>
      </w:pPr>
      <w:r>
        <w:rPr>
          <w:rFonts w:cs="Times New Roman"/>
          <w:color w:val="000000"/>
          <w:szCs w:val="24"/>
        </w:rPr>
        <w:t>[3</w:t>
      </w:r>
      <w:r>
        <w:rPr>
          <w:rFonts w:hint="eastAsia" w:cs="Times New Roman"/>
          <w:color w:val="000000"/>
          <w:szCs w:val="24"/>
        </w:rPr>
        <w:t>]</w:t>
      </w:r>
      <w:r>
        <w:rPr>
          <w:rFonts w:ascii="宋体" w:hAnsi="宋体" w:cs="Times New Roman"/>
          <w:color w:val="000000"/>
          <w:szCs w:val="24"/>
        </w:rPr>
        <w:t xml:space="preserve"> </w:t>
      </w:r>
      <w:r>
        <w:rPr>
          <w:rFonts w:cs="Times New Roman"/>
          <w:color w:val="000000"/>
          <w:szCs w:val="24"/>
        </w:rPr>
        <w:t>Lieut. Col</w:t>
      </w:r>
      <w:r>
        <w:rPr>
          <w:rFonts w:hint="eastAsia" w:cs="Times New Roman"/>
          <w:color w:val="000000"/>
          <w:szCs w:val="24"/>
        </w:rPr>
        <w:t>，</w:t>
      </w:r>
      <w:r>
        <w:rPr>
          <w:rFonts w:cs="Times New Roman"/>
          <w:color w:val="000000"/>
          <w:szCs w:val="24"/>
        </w:rPr>
        <w:t>Bruria Adini</w:t>
      </w:r>
      <w:r>
        <w:rPr>
          <w:rFonts w:hint="eastAsia" w:cs="Times New Roman"/>
          <w:color w:val="000000"/>
          <w:szCs w:val="24"/>
        </w:rPr>
        <w:t>，et</w:t>
      </w:r>
      <w:r>
        <w:rPr>
          <w:rFonts w:cs="Times New Roman"/>
          <w:color w:val="000000"/>
          <w:szCs w:val="24"/>
        </w:rPr>
        <w:t xml:space="preserve"> </w:t>
      </w:r>
      <w:r>
        <w:rPr>
          <w:rFonts w:hint="eastAsia" w:cs="Times New Roman"/>
          <w:color w:val="000000"/>
          <w:szCs w:val="24"/>
        </w:rPr>
        <w:t>al．</w:t>
      </w:r>
      <w:r>
        <w:rPr>
          <w:rFonts w:cs="Times New Roman"/>
          <w:color w:val="000000"/>
          <w:szCs w:val="24"/>
        </w:rPr>
        <w:t>Assessing Levels of Hospital Emergency Preparedness [J]</w:t>
      </w:r>
      <w:r>
        <w:rPr>
          <w:rFonts w:hint="eastAsia" w:cs="Times New Roman"/>
          <w:color w:val="000000"/>
          <w:szCs w:val="24"/>
        </w:rPr>
        <w:t>.</w:t>
      </w:r>
      <w:r>
        <w:rPr>
          <w:rFonts w:cs="Times New Roman"/>
          <w:color w:val="000000"/>
          <w:szCs w:val="24"/>
        </w:rPr>
        <w:t xml:space="preserve"> COMPREHENSIVE REVIEW</w:t>
      </w:r>
      <w:r>
        <w:rPr>
          <w:rFonts w:hint="eastAsia" w:cs="Times New Roman"/>
          <w:color w:val="000000"/>
          <w:szCs w:val="24"/>
        </w:rPr>
        <w:t>，</w:t>
      </w:r>
      <w:r>
        <w:rPr>
          <w:rFonts w:cs="Times New Roman"/>
          <w:color w:val="000000"/>
          <w:szCs w:val="24"/>
        </w:rPr>
        <w:t xml:space="preserve"> 2006</w:t>
      </w:r>
      <w:r>
        <w:rPr>
          <w:rFonts w:hint="eastAsia" w:cs="Times New Roman"/>
          <w:color w:val="000000"/>
          <w:szCs w:val="24"/>
        </w:rPr>
        <w:t>，2</w:t>
      </w:r>
      <w:r>
        <w:rPr>
          <w:rFonts w:cs="Times New Roman"/>
          <w:color w:val="000000"/>
          <w:szCs w:val="24"/>
        </w:rPr>
        <w:t>1</w:t>
      </w:r>
      <w:r>
        <w:rPr>
          <w:rFonts w:hint="eastAsia" w:cs="Times New Roman"/>
          <w:color w:val="000000"/>
          <w:szCs w:val="24"/>
        </w:rPr>
        <w:t>（6），4</w:t>
      </w:r>
      <w:r>
        <w:rPr>
          <w:rFonts w:cs="Times New Roman"/>
          <w:color w:val="000000"/>
          <w:szCs w:val="24"/>
        </w:rPr>
        <w:t>51</w:t>
      </w:r>
      <w:r>
        <w:rPr>
          <w:rFonts w:hint="eastAsia" w:cs="Times New Roman"/>
          <w:color w:val="000000"/>
          <w:szCs w:val="24"/>
        </w:rPr>
        <w:t>-</w:t>
      </w:r>
      <w:r>
        <w:rPr>
          <w:rFonts w:cs="Times New Roman"/>
          <w:color w:val="000000"/>
          <w:szCs w:val="24"/>
        </w:rPr>
        <w:t>457.</w:t>
      </w:r>
    </w:p>
    <w:p>
      <w:pPr>
        <w:tabs>
          <w:tab w:val="left" w:pos="420"/>
        </w:tabs>
        <w:ind w:left="420" w:hanging="420" w:firstLineChars="0"/>
        <w:rPr>
          <w:rFonts w:cs="Times New Roman"/>
          <w:color w:val="000000"/>
          <w:szCs w:val="24"/>
        </w:rPr>
      </w:pPr>
      <w:r>
        <w:rPr>
          <w:rFonts w:hint="eastAsia" w:cs="Times New Roman"/>
          <w:color w:val="000000"/>
          <w:szCs w:val="24"/>
        </w:rPr>
        <w:t>[</w:t>
      </w:r>
      <w:r>
        <w:rPr>
          <w:rFonts w:cs="Times New Roman"/>
          <w:color w:val="000000"/>
          <w:szCs w:val="24"/>
        </w:rPr>
        <w:t>4]</w:t>
      </w:r>
      <w:r>
        <w:rPr>
          <w:rFonts w:hint="eastAsia" w:ascii="宋体" w:hAnsi="宋体" w:cs="Times New Roman"/>
          <w:color w:val="000000"/>
          <w:szCs w:val="24"/>
        </w:rPr>
        <w:t xml:space="preserve"> </w:t>
      </w:r>
      <w:r>
        <w:rPr>
          <w:rFonts w:cs="Times New Roman"/>
          <w:color w:val="000000"/>
          <w:szCs w:val="24"/>
        </w:rPr>
        <w:t>M. Hijji</w:t>
      </w:r>
      <w:r>
        <w:rPr>
          <w:rFonts w:hint="eastAsia" w:cs="Times New Roman"/>
          <w:color w:val="000000"/>
          <w:szCs w:val="24"/>
        </w:rPr>
        <w:t>，</w:t>
      </w:r>
      <w:r>
        <w:rPr>
          <w:rFonts w:cs="Times New Roman"/>
          <w:color w:val="000000"/>
          <w:szCs w:val="24"/>
        </w:rPr>
        <w:t>S. Amin</w:t>
      </w:r>
      <w:r>
        <w:rPr>
          <w:rFonts w:hint="eastAsia" w:cs="Times New Roman"/>
          <w:color w:val="000000"/>
          <w:szCs w:val="24"/>
        </w:rPr>
        <w:t>，et</w:t>
      </w:r>
      <w:r>
        <w:rPr>
          <w:rFonts w:cs="Times New Roman"/>
          <w:color w:val="000000"/>
          <w:szCs w:val="24"/>
        </w:rPr>
        <w:t xml:space="preserve"> </w:t>
      </w:r>
      <w:r>
        <w:rPr>
          <w:rFonts w:hint="eastAsia" w:cs="Times New Roman"/>
          <w:color w:val="000000"/>
          <w:szCs w:val="24"/>
        </w:rPr>
        <w:t>al．</w:t>
      </w:r>
      <w:r>
        <w:rPr>
          <w:rFonts w:cs="Times New Roman"/>
          <w:color w:val="000000"/>
          <w:szCs w:val="24"/>
        </w:rPr>
        <w:t>The Significance of Using “Expert System</w:t>
      </w:r>
      <w:r>
        <w:rPr>
          <w:rFonts w:hint="eastAsia" w:ascii="MS Mincho" w:hAnsi="MS Mincho" w:eastAsia="MS Mincho" w:cs="MS Mincho"/>
          <w:color w:val="000000"/>
          <w:szCs w:val="24"/>
        </w:rPr>
        <w:t>‟</w:t>
      </w:r>
      <w:r>
        <w:rPr>
          <w:rFonts w:cs="Times New Roman"/>
          <w:color w:val="000000"/>
          <w:szCs w:val="24"/>
        </w:rPr>
        <w:t xml:space="preserve"> to Assess the Preparedness of Training Capabilities against Different Flash Flood Scenarios [J]</w:t>
      </w:r>
      <w:r>
        <w:rPr>
          <w:rFonts w:hint="eastAsia" w:cs="Times New Roman"/>
          <w:color w:val="000000"/>
          <w:szCs w:val="24"/>
        </w:rPr>
        <w:t>．</w:t>
      </w:r>
      <w:r>
        <w:rPr>
          <w:rFonts w:cs="Times New Roman"/>
          <w:color w:val="000000"/>
          <w:szCs w:val="24"/>
        </w:rPr>
        <w:t>Lecture Notes on Software Engineering</w:t>
      </w:r>
      <w:r>
        <w:rPr>
          <w:rFonts w:hint="eastAsia" w:cs="Times New Roman"/>
          <w:color w:val="000000"/>
          <w:szCs w:val="24"/>
        </w:rPr>
        <w:t xml:space="preserve"> ，2</w:t>
      </w:r>
      <w:r>
        <w:rPr>
          <w:rFonts w:cs="Times New Roman"/>
          <w:color w:val="000000"/>
          <w:szCs w:val="24"/>
        </w:rPr>
        <w:t>015</w:t>
      </w:r>
      <w:r>
        <w:rPr>
          <w:rFonts w:hint="eastAsia" w:cs="Times New Roman"/>
          <w:color w:val="000000"/>
          <w:szCs w:val="24"/>
        </w:rPr>
        <w:t>，</w:t>
      </w:r>
      <w:r>
        <w:rPr>
          <w:rFonts w:cs="Times New Roman"/>
          <w:color w:val="000000"/>
          <w:szCs w:val="24"/>
        </w:rPr>
        <w:t>3</w:t>
      </w:r>
      <w:r>
        <w:rPr>
          <w:rFonts w:hint="eastAsia" w:cs="Times New Roman"/>
          <w:color w:val="000000"/>
          <w:szCs w:val="24"/>
        </w:rPr>
        <w:t>（3）：2</w:t>
      </w:r>
      <w:r>
        <w:rPr>
          <w:rFonts w:cs="Times New Roman"/>
          <w:color w:val="000000"/>
          <w:szCs w:val="24"/>
        </w:rPr>
        <w:t>14</w:t>
      </w:r>
      <w:r>
        <w:rPr>
          <w:rFonts w:hint="eastAsia" w:cs="Times New Roman"/>
          <w:color w:val="000000"/>
          <w:szCs w:val="24"/>
        </w:rPr>
        <w:t>-</w:t>
      </w:r>
      <w:r>
        <w:rPr>
          <w:rFonts w:cs="Times New Roman"/>
          <w:color w:val="000000"/>
          <w:szCs w:val="24"/>
        </w:rPr>
        <w:t>219.</w:t>
      </w:r>
    </w:p>
    <w:p>
      <w:pPr>
        <w:tabs>
          <w:tab w:val="left" w:pos="420"/>
        </w:tabs>
        <w:ind w:left="420" w:hanging="420" w:firstLineChars="0"/>
        <w:rPr>
          <w:rFonts w:cs="Times New Roman"/>
          <w:color w:val="000000"/>
          <w:szCs w:val="24"/>
        </w:rPr>
      </w:pPr>
      <w:r>
        <w:rPr>
          <w:rFonts w:hint="eastAsia" w:cs="Times New Roman"/>
          <w:color w:val="000000"/>
          <w:szCs w:val="24"/>
        </w:rPr>
        <w:t>[</w:t>
      </w:r>
      <w:r>
        <w:rPr>
          <w:rFonts w:cs="Times New Roman"/>
          <w:color w:val="000000"/>
          <w:szCs w:val="24"/>
        </w:rPr>
        <w:t>5]</w:t>
      </w:r>
      <w:r>
        <w:rPr>
          <w:rFonts w:hint="eastAsia" w:ascii="宋体" w:hAnsi="宋体" w:cs="Times New Roman"/>
          <w:color w:val="000000"/>
          <w:szCs w:val="24"/>
        </w:rPr>
        <w:t xml:space="preserve"> </w:t>
      </w:r>
      <w:r>
        <w:rPr>
          <w:rFonts w:cs="Times New Roman"/>
          <w:color w:val="000000"/>
          <w:szCs w:val="24"/>
        </w:rPr>
        <w:t>Davide Mancaa</w:t>
      </w:r>
      <w:r>
        <w:rPr>
          <w:rFonts w:hint="eastAsia" w:cs="Times New Roman"/>
          <w:color w:val="000000"/>
          <w:szCs w:val="24"/>
        </w:rPr>
        <w:t>，</w:t>
      </w:r>
      <w:r>
        <w:rPr>
          <w:rFonts w:cs="Times New Roman"/>
          <w:color w:val="000000"/>
          <w:szCs w:val="24"/>
        </w:rPr>
        <w:t>Sara Brambillaa</w:t>
      </w:r>
      <w:r>
        <w:rPr>
          <w:rFonts w:hint="eastAsia" w:cs="Times New Roman"/>
          <w:color w:val="000000"/>
          <w:szCs w:val="24"/>
        </w:rPr>
        <w:t>．</w:t>
      </w:r>
      <w:r>
        <w:rPr>
          <w:rFonts w:cs="Times New Roman"/>
          <w:color w:val="000000"/>
          <w:szCs w:val="24"/>
        </w:rPr>
        <w:t>A Methodology based on the Analytic Hierarchy Process for the Quantitative Assessment of Emergency Preparedness and Response in Road Tunnels [J]. Transport Policy</w:t>
      </w:r>
      <w:r>
        <w:rPr>
          <w:rFonts w:hint="eastAsia" w:cs="Times New Roman"/>
          <w:color w:val="000000"/>
          <w:szCs w:val="24"/>
        </w:rPr>
        <w:t>，</w:t>
      </w:r>
      <w:r>
        <w:rPr>
          <w:rFonts w:cs="Times New Roman"/>
          <w:color w:val="000000"/>
          <w:szCs w:val="24"/>
        </w:rPr>
        <w:t>2011</w:t>
      </w:r>
      <w:r>
        <w:rPr>
          <w:rFonts w:hint="eastAsia" w:cs="Times New Roman"/>
          <w:color w:val="000000"/>
          <w:szCs w:val="24"/>
        </w:rPr>
        <w:t>，</w:t>
      </w:r>
      <w:r>
        <w:rPr>
          <w:rFonts w:cs="Times New Roman"/>
          <w:color w:val="000000"/>
          <w:szCs w:val="24"/>
        </w:rPr>
        <w:t>18 (5)</w:t>
      </w:r>
      <w:r>
        <w:rPr>
          <w:rFonts w:hint="eastAsia" w:cs="Times New Roman"/>
          <w:color w:val="000000"/>
          <w:szCs w:val="24"/>
        </w:rPr>
        <w:t>：</w:t>
      </w:r>
      <w:r>
        <w:rPr>
          <w:rFonts w:cs="Times New Roman"/>
          <w:color w:val="000000"/>
          <w:szCs w:val="24"/>
        </w:rPr>
        <w:t>657-664.</w:t>
      </w:r>
    </w:p>
    <w:p>
      <w:pPr>
        <w:tabs>
          <w:tab w:val="left" w:pos="420"/>
        </w:tabs>
        <w:ind w:left="420" w:hanging="420" w:firstLineChars="0"/>
        <w:rPr>
          <w:rFonts w:cs="Times New Roman"/>
          <w:color w:val="000000"/>
          <w:szCs w:val="24"/>
        </w:rPr>
      </w:pPr>
      <w:r>
        <w:rPr>
          <w:rFonts w:hint="eastAsia" w:cs="Times New Roman"/>
          <w:color w:val="000000"/>
          <w:szCs w:val="24"/>
        </w:rPr>
        <w:t>[</w:t>
      </w:r>
      <w:r>
        <w:rPr>
          <w:rFonts w:cs="Times New Roman"/>
          <w:color w:val="000000"/>
          <w:szCs w:val="24"/>
        </w:rPr>
        <w:t>6]</w:t>
      </w:r>
      <w:r>
        <w:rPr>
          <w:rFonts w:hint="eastAsia" w:ascii="宋体" w:hAnsi="宋体" w:cs="Times New Roman"/>
          <w:color w:val="000000"/>
          <w:szCs w:val="24"/>
        </w:rPr>
        <w:t xml:space="preserve"> </w:t>
      </w:r>
      <w:r>
        <w:rPr>
          <w:rFonts w:cs="Times New Roman"/>
          <w:color w:val="000000"/>
          <w:szCs w:val="24"/>
        </w:rPr>
        <w:t>J. Post</w:t>
      </w:r>
      <w:r>
        <w:rPr>
          <w:rFonts w:hint="eastAsia" w:cs="Times New Roman"/>
          <w:color w:val="000000"/>
          <w:szCs w:val="24"/>
        </w:rPr>
        <w:t xml:space="preserve">， </w:t>
      </w:r>
      <w:r>
        <w:rPr>
          <w:rFonts w:cs="Times New Roman"/>
          <w:color w:val="000000"/>
          <w:szCs w:val="24"/>
        </w:rPr>
        <w:t>S. Wegscheider</w:t>
      </w:r>
      <w:r>
        <w:rPr>
          <w:rFonts w:hint="eastAsia" w:cs="Times New Roman"/>
          <w:color w:val="000000"/>
          <w:szCs w:val="24"/>
        </w:rPr>
        <w:t>，et</w:t>
      </w:r>
      <w:r>
        <w:rPr>
          <w:rFonts w:cs="Times New Roman"/>
          <w:color w:val="000000"/>
          <w:szCs w:val="24"/>
        </w:rPr>
        <w:t xml:space="preserve"> </w:t>
      </w:r>
      <w:r>
        <w:rPr>
          <w:rFonts w:hint="eastAsia" w:cs="Times New Roman"/>
          <w:color w:val="000000"/>
          <w:szCs w:val="24"/>
        </w:rPr>
        <w:t>al</w:t>
      </w:r>
      <w:bookmarkStart w:id="63" w:name="_Hlk513229204"/>
      <w:r>
        <w:rPr>
          <w:rFonts w:hint="eastAsia" w:cs="Times New Roman"/>
          <w:color w:val="000000"/>
          <w:szCs w:val="24"/>
        </w:rPr>
        <w:t>．</w:t>
      </w:r>
      <w:bookmarkEnd w:id="63"/>
      <w:r>
        <w:rPr>
          <w:rFonts w:hint="eastAsia" w:cs="Times New Roman"/>
          <w:color w:val="000000"/>
          <w:szCs w:val="24"/>
        </w:rPr>
        <w:t xml:space="preserve"> </w:t>
      </w:r>
      <w:r>
        <w:rPr>
          <w:rFonts w:cs="Times New Roman"/>
          <w:color w:val="000000"/>
          <w:szCs w:val="24"/>
        </w:rPr>
        <w:t>Assessment of human immediate response capability related to tsunami threats in Indonesia at a sub-national scale [J]</w:t>
      </w:r>
      <w:r>
        <w:rPr>
          <w:rFonts w:hint="eastAsia" w:cs="Times New Roman"/>
          <w:color w:val="000000"/>
          <w:szCs w:val="24"/>
        </w:rPr>
        <w:t>．</w:t>
      </w:r>
      <w:r>
        <w:rPr>
          <w:rFonts w:cs="Times New Roman"/>
          <w:color w:val="000000"/>
          <w:szCs w:val="24"/>
        </w:rPr>
        <w:t>Natural Hazards and Earth System Sciences</w:t>
      </w:r>
      <w:r>
        <w:rPr>
          <w:rFonts w:hint="eastAsia" w:cs="Times New Roman"/>
          <w:color w:val="000000"/>
          <w:szCs w:val="24"/>
        </w:rPr>
        <w:t>，2</w:t>
      </w:r>
      <w:r>
        <w:rPr>
          <w:rFonts w:cs="Times New Roman"/>
          <w:color w:val="000000"/>
          <w:szCs w:val="24"/>
        </w:rPr>
        <w:t>009</w:t>
      </w:r>
      <w:r>
        <w:rPr>
          <w:rFonts w:hint="eastAsia" w:cs="Times New Roman"/>
          <w:color w:val="000000"/>
          <w:szCs w:val="24"/>
        </w:rPr>
        <w:t>（9）：1</w:t>
      </w:r>
      <w:r>
        <w:rPr>
          <w:rFonts w:cs="Times New Roman"/>
          <w:color w:val="000000"/>
          <w:szCs w:val="24"/>
        </w:rPr>
        <w:t>075</w:t>
      </w:r>
      <w:r>
        <w:rPr>
          <w:rFonts w:hint="eastAsia" w:cs="Times New Roman"/>
          <w:color w:val="000000"/>
          <w:szCs w:val="24"/>
        </w:rPr>
        <w:t>-</w:t>
      </w:r>
      <w:r>
        <w:rPr>
          <w:rFonts w:cs="Times New Roman"/>
          <w:color w:val="000000"/>
          <w:szCs w:val="24"/>
        </w:rPr>
        <w:t>1086.</w:t>
      </w:r>
    </w:p>
    <w:p>
      <w:pPr>
        <w:tabs>
          <w:tab w:val="left" w:pos="420"/>
        </w:tabs>
        <w:ind w:left="420" w:hanging="420" w:firstLineChars="0"/>
        <w:rPr>
          <w:rFonts w:cs="Times New Roman"/>
          <w:color w:val="000000"/>
          <w:szCs w:val="24"/>
        </w:rPr>
      </w:pPr>
      <w:r>
        <w:rPr>
          <w:rFonts w:hint="eastAsia" w:cs="Times New Roman"/>
          <w:color w:val="000000"/>
          <w:szCs w:val="24"/>
        </w:rPr>
        <w:t>[</w:t>
      </w:r>
      <w:r>
        <w:rPr>
          <w:rFonts w:cs="Times New Roman"/>
          <w:color w:val="000000"/>
          <w:szCs w:val="24"/>
        </w:rPr>
        <w:t>7]</w:t>
      </w:r>
      <w:r>
        <w:rPr>
          <w:rFonts w:hint="eastAsia" w:ascii="宋体" w:hAnsi="宋体" w:cs="Times New Roman"/>
          <w:color w:val="000000"/>
          <w:szCs w:val="24"/>
        </w:rPr>
        <w:t xml:space="preserve"> </w:t>
      </w:r>
      <w:r>
        <w:rPr>
          <w:rFonts w:hint="eastAsia" w:cs="Times New Roman"/>
          <w:color w:val="000000"/>
          <w:szCs w:val="24"/>
        </w:rPr>
        <w:t>中村</w:t>
      </w:r>
      <w:r>
        <w:rPr>
          <w:rFonts w:cs="Times New Roman"/>
          <w:color w:val="000000"/>
          <w:szCs w:val="24"/>
        </w:rPr>
        <w:t>仁</w:t>
      </w:r>
      <w:r>
        <w:rPr>
          <w:rFonts w:hint="eastAsia" w:cs="Times New Roman"/>
          <w:color w:val="000000"/>
          <w:szCs w:val="24"/>
        </w:rPr>
        <w:t>，</w:t>
      </w:r>
      <w:r>
        <w:rPr>
          <w:rFonts w:cs="Times New Roman"/>
          <w:color w:val="000000"/>
          <w:szCs w:val="24"/>
        </w:rPr>
        <w:t>孝明</w:t>
      </w:r>
      <w:r>
        <w:rPr>
          <w:rFonts w:hint="eastAsia" w:cs="Times New Roman"/>
          <w:color w:val="000000"/>
          <w:szCs w:val="24"/>
        </w:rPr>
        <w:t xml:space="preserve">等．地震災害における自治体間の相対的な地域災害対応力評価 </w:t>
      </w:r>
      <w:r>
        <w:rPr>
          <w:rFonts w:cs="Times New Roman"/>
          <w:color w:val="000000"/>
          <w:szCs w:val="24"/>
        </w:rPr>
        <w:t>[J]</w:t>
      </w:r>
      <w:r>
        <w:rPr>
          <w:rFonts w:hint="eastAsia" w:cs="Times New Roman"/>
          <w:color w:val="000000"/>
          <w:szCs w:val="24"/>
        </w:rPr>
        <w:t>．地域安全学会論文集，</w:t>
      </w:r>
      <w:r>
        <w:rPr>
          <w:rFonts w:cs="Times New Roman"/>
          <w:color w:val="000000"/>
          <w:szCs w:val="24"/>
        </w:rPr>
        <w:t>2011</w:t>
      </w:r>
      <w:r>
        <w:rPr>
          <w:rFonts w:hint="eastAsia" w:cs="Times New Roman"/>
          <w:color w:val="000000"/>
          <w:szCs w:val="24"/>
        </w:rPr>
        <w:t>：</w:t>
      </w:r>
      <w:r>
        <w:rPr>
          <w:rFonts w:cs="Times New Roman"/>
          <w:color w:val="000000"/>
          <w:szCs w:val="24"/>
        </w:rPr>
        <w:t>47-55.</w:t>
      </w:r>
    </w:p>
    <w:p>
      <w:pPr>
        <w:tabs>
          <w:tab w:val="left" w:pos="420"/>
        </w:tabs>
        <w:ind w:left="420" w:hanging="420" w:firstLineChars="0"/>
        <w:rPr>
          <w:rFonts w:cs="Times New Roman"/>
          <w:color w:val="000000"/>
          <w:szCs w:val="24"/>
        </w:rPr>
      </w:pPr>
      <w:r>
        <w:rPr>
          <w:rFonts w:hint="eastAsia" w:cs="Times New Roman"/>
          <w:color w:val="000000"/>
          <w:szCs w:val="24"/>
        </w:rPr>
        <w:t>[</w:t>
      </w:r>
      <w:r>
        <w:rPr>
          <w:rFonts w:cs="Times New Roman"/>
          <w:color w:val="000000"/>
          <w:szCs w:val="24"/>
        </w:rPr>
        <w:t>8]</w:t>
      </w:r>
      <w:r>
        <w:rPr>
          <w:rFonts w:hint="eastAsia" w:ascii="宋体" w:hAnsi="宋体" w:cs="Times New Roman"/>
          <w:color w:val="000000"/>
          <w:szCs w:val="24"/>
        </w:rPr>
        <w:t xml:space="preserve"> </w:t>
      </w:r>
      <w:r>
        <w:rPr>
          <w:rFonts w:cs="Times New Roman"/>
          <w:color w:val="000000"/>
          <w:szCs w:val="24"/>
        </w:rPr>
        <w:t>H. Lindbom</w:t>
      </w:r>
      <w:r>
        <w:rPr>
          <w:rFonts w:hint="eastAsia" w:cs="Times New Roman"/>
          <w:color w:val="000000"/>
          <w:szCs w:val="24"/>
        </w:rPr>
        <w:t>，</w:t>
      </w:r>
      <w:r>
        <w:rPr>
          <w:rFonts w:cs="Times New Roman"/>
          <w:color w:val="000000"/>
          <w:szCs w:val="24"/>
        </w:rPr>
        <w:t>H. Tehler</w:t>
      </w:r>
      <w:r>
        <w:rPr>
          <w:rFonts w:hint="eastAsia" w:cs="Times New Roman"/>
          <w:color w:val="000000"/>
          <w:szCs w:val="24"/>
        </w:rPr>
        <w:t xml:space="preserve">． </w:t>
      </w:r>
      <w:r>
        <w:rPr>
          <w:rFonts w:cs="Times New Roman"/>
          <w:color w:val="000000"/>
          <w:szCs w:val="24"/>
        </w:rPr>
        <w:t>How can the usefulness of capability assessments be improved? [J]</w:t>
      </w:r>
      <w:r>
        <w:rPr>
          <w:rFonts w:hint="eastAsia" w:cs="Times New Roman"/>
          <w:color w:val="000000"/>
          <w:szCs w:val="24"/>
        </w:rPr>
        <w:t>．</w:t>
      </w:r>
      <w:r>
        <w:rPr>
          <w:rFonts w:cs="Times New Roman"/>
          <w:color w:val="000000"/>
          <w:szCs w:val="24"/>
        </w:rPr>
        <w:t xml:space="preserve">Journal of Chemical Physics </w:t>
      </w:r>
      <w:r>
        <w:rPr>
          <w:rFonts w:hint="eastAsia" w:cs="Times New Roman"/>
          <w:color w:val="000000"/>
          <w:szCs w:val="24"/>
        </w:rPr>
        <w:t>，</w:t>
      </w:r>
      <w:r>
        <w:rPr>
          <w:rFonts w:cs="Times New Roman"/>
          <w:color w:val="000000"/>
          <w:szCs w:val="24"/>
        </w:rPr>
        <w:t>2015</w:t>
      </w:r>
      <w:r>
        <w:rPr>
          <w:rFonts w:hint="eastAsia" w:cs="Times New Roman"/>
          <w:color w:val="000000"/>
          <w:szCs w:val="24"/>
        </w:rPr>
        <w:t>，</w:t>
      </w:r>
      <w:r>
        <w:rPr>
          <w:rFonts w:cs="Times New Roman"/>
          <w:color w:val="000000"/>
          <w:szCs w:val="24"/>
        </w:rPr>
        <w:t>106 (7)</w:t>
      </w:r>
      <w:r>
        <w:rPr>
          <w:rFonts w:hint="eastAsia" w:cs="Times New Roman"/>
          <w:color w:val="000000"/>
          <w:szCs w:val="24"/>
        </w:rPr>
        <w:t>：</w:t>
      </w:r>
      <w:r>
        <w:rPr>
          <w:rFonts w:cs="Times New Roman"/>
          <w:color w:val="000000"/>
          <w:szCs w:val="24"/>
        </w:rPr>
        <w:t>2685-2694.</w:t>
      </w:r>
    </w:p>
    <w:p>
      <w:pPr>
        <w:tabs>
          <w:tab w:val="left" w:pos="420"/>
        </w:tabs>
        <w:ind w:left="420" w:hanging="420" w:firstLineChars="0"/>
        <w:rPr>
          <w:rFonts w:cs="Times New Roman"/>
          <w:color w:val="000000"/>
          <w:szCs w:val="24"/>
        </w:rPr>
      </w:pPr>
      <w:r>
        <w:rPr>
          <w:rFonts w:hint="eastAsia" w:cs="Times New Roman"/>
          <w:color w:val="000000"/>
          <w:szCs w:val="24"/>
        </w:rPr>
        <w:t>[</w:t>
      </w:r>
      <w:r>
        <w:rPr>
          <w:rFonts w:cs="Times New Roman"/>
          <w:color w:val="000000"/>
          <w:szCs w:val="24"/>
        </w:rPr>
        <w:t>9]</w:t>
      </w:r>
      <w:r>
        <w:rPr>
          <w:rFonts w:hint="eastAsia" w:ascii="宋体" w:hAnsi="宋体" w:cs="Times New Roman"/>
          <w:color w:val="000000"/>
          <w:szCs w:val="24"/>
        </w:rPr>
        <w:t xml:space="preserve"> </w:t>
      </w:r>
      <w:r>
        <w:rPr>
          <w:rFonts w:cs="Times New Roman"/>
          <w:color w:val="000000"/>
          <w:szCs w:val="24"/>
        </w:rPr>
        <w:t>Kanchan Das</w:t>
      </w:r>
      <w:r>
        <w:rPr>
          <w:rFonts w:hint="eastAsia" w:cs="Times New Roman"/>
          <w:color w:val="000000"/>
          <w:szCs w:val="24"/>
        </w:rPr>
        <w:t>，</w:t>
      </w:r>
      <w:r>
        <w:rPr>
          <w:rFonts w:cs="Times New Roman"/>
          <w:color w:val="000000"/>
          <w:szCs w:val="24"/>
        </w:rPr>
        <w:t>R. S. Lashkari</w:t>
      </w:r>
      <w:r>
        <w:rPr>
          <w:rFonts w:hint="eastAsia" w:cs="Times New Roman"/>
          <w:color w:val="000000"/>
          <w:szCs w:val="24"/>
        </w:rPr>
        <w:t>．</w:t>
      </w:r>
      <w:r>
        <w:rPr>
          <w:rFonts w:cs="Times New Roman"/>
          <w:color w:val="000000"/>
          <w:szCs w:val="24"/>
        </w:rPr>
        <w:t>Disaster Assessment and Mitigation Planning: A Humanitarian Logistics Based Approach [J]</w:t>
      </w:r>
      <w:r>
        <w:rPr>
          <w:rFonts w:hint="eastAsia" w:cs="Times New Roman"/>
          <w:color w:val="000000"/>
          <w:szCs w:val="24"/>
        </w:rPr>
        <w:t>．</w:t>
      </w:r>
      <w:r>
        <w:rPr>
          <w:rFonts w:cs="Times New Roman"/>
          <w:color w:val="000000"/>
          <w:szCs w:val="24"/>
        </w:rPr>
        <w:t>Industrial Engineering &amp; Management Systems</w:t>
      </w:r>
      <w:r>
        <w:rPr>
          <w:rFonts w:hint="eastAsia" w:cs="Times New Roman"/>
          <w:color w:val="000000"/>
          <w:szCs w:val="24"/>
        </w:rPr>
        <w:t>，2</w:t>
      </w:r>
      <w:r>
        <w:rPr>
          <w:rFonts w:cs="Times New Roman"/>
          <w:color w:val="000000"/>
          <w:szCs w:val="24"/>
        </w:rPr>
        <w:t>013</w:t>
      </w:r>
      <w:r>
        <w:rPr>
          <w:rFonts w:hint="eastAsia" w:cs="Times New Roman"/>
          <w:color w:val="000000"/>
          <w:szCs w:val="24"/>
        </w:rPr>
        <w:t>，1</w:t>
      </w:r>
      <w:r>
        <w:rPr>
          <w:rFonts w:cs="Times New Roman"/>
          <w:color w:val="000000"/>
          <w:szCs w:val="24"/>
        </w:rPr>
        <w:t>2</w:t>
      </w:r>
      <w:r>
        <w:rPr>
          <w:rFonts w:hint="eastAsia" w:cs="Times New Roman"/>
          <w:color w:val="000000"/>
          <w:szCs w:val="24"/>
        </w:rPr>
        <w:t>（4）：3</w:t>
      </w:r>
      <w:r>
        <w:rPr>
          <w:rFonts w:cs="Times New Roman"/>
          <w:color w:val="000000"/>
          <w:szCs w:val="24"/>
        </w:rPr>
        <w:t>36</w:t>
      </w:r>
      <w:r>
        <w:rPr>
          <w:rFonts w:hint="eastAsia" w:cs="Times New Roman"/>
          <w:color w:val="000000"/>
          <w:szCs w:val="24"/>
        </w:rPr>
        <w:t>-</w:t>
      </w:r>
      <w:r>
        <w:rPr>
          <w:rFonts w:cs="Times New Roman"/>
          <w:color w:val="000000"/>
          <w:szCs w:val="24"/>
        </w:rPr>
        <w:t>350.</w:t>
      </w:r>
    </w:p>
    <w:p>
      <w:pPr>
        <w:tabs>
          <w:tab w:val="left" w:pos="420"/>
        </w:tabs>
        <w:ind w:left="420" w:hanging="420" w:firstLineChars="0"/>
        <w:rPr>
          <w:rFonts w:ascii="宋体" w:hAnsi="宋体" w:cs="Times New Roman"/>
          <w:color w:val="000000"/>
          <w:szCs w:val="24"/>
        </w:rPr>
      </w:pPr>
      <w:r>
        <w:rPr>
          <w:rFonts w:hint="eastAsia" w:cs="Times New Roman"/>
          <w:color w:val="000000"/>
          <w:szCs w:val="24"/>
        </w:rPr>
        <w:t>[</w:t>
      </w:r>
      <w:r>
        <w:rPr>
          <w:rFonts w:cs="Times New Roman"/>
          <w:color w:val="000000"/>
          <w:szCs w:val="24"/>
        </w:rPr>
        <w:t>10]</w:t>
      </w:r>
      <w:r>
        <w:rPr>
          <w:rFonts w:hint="eastAsia" w:ascii="宋体" w:hAnsi="宋体" w:cs="Times New Roman"/>
          <w:color w:val="000000"/>
          <w:szCs w:val="24"/>
        </w:rPr>
        <w:t xml:space="preserve"> </w:t>
      </w:r>
      <w:r>
        <w:rPr>
          <w:rFonts w:cs="Times New Roman"/>
          <w:color w:val="000000"/>
          <w:szCs w:val="24"/>
        </w:rPr>
        <w:t>Takahashi, Akira．Assessment of Medical Response Capacity in the time of Disaster: the Estimated Formula of Hospital Treatment Capacity (HTC), the Maximum Receivable Number of Patients in Hospital [J]．The Kobe Journal of the Medical Sciences，2007，52（5）：188-198.</w:t>
      </w:r>
    </w:p>
    <w:p>
      <w:pPr>
        <w:tabs>
          <w:tab w:val="left" w:pos="420"/>
        </w:tabs>
        <w:ind w:left="420" w:hanging="420" w:firstLineChars="0"/>
        <w:rPr>
          <w:rFonts w:ascii="宋体" w:hAnsi="宋体" w:cs="Times New Roman"/>
          <w:color w:val="000000"/>
          <w:szCs w:val="24"/>
        </w:rPr>
      </w:pPr>
      <w:r>
        <w:rPr>
          <w:rFonts w:hint="eastAsia" w:cs="Times New Roman"/>
          <w:color w:val="000000"/>
          <w:szCs w:val="24"/>
        </w:rPr>
        <w:t>[</w:t>
      </w:r>
      <w:r>
        <w:rPr>
          <w:rFonts w:cs="Times New Roman"/>
          <w:color w:val="000000"/>
          <w:szCs w:val="24"/>
        </w:rPr>
        <w:t>11]</w:t>
      </w:r>
      <w:r>
        <w:rPr>
          <w:rFonts w:ascii="宋体" w:hAnsi="宋体"/>
        </w:rPr>
        <w:t xml:space="preserve"> </w:t>
      </w:r>
      <w:r>
        <w:rPr>
          <w:rFonts w:cs="Times New Roman"/>
          <w:color w:val="000000"/>
          <w:szCs w:val="24"/>
        </w:rPr>
        <w:t>Ben Smith</w:t>
      </w:r>
      <w:r>
        <w:rPr>
          <w:rFonts w:hint="eastAsia" w:cs="Times New Roman"/>
          <w:color w:val="000000"/>
          <w:szCs w:val="24"/>
        </w:rPr>
        <w:t>．</w:t>
      </w:r>
      <w:r>
        <w:rPr>
          <w:rFonts w:cs="Times New Roman"/>
          <w:color w:val="000000"/>
          <w:szCs w:val="24"/>
        </w:rPr>
        <w:t>Water Rescue Capability Assessment</w:t>
      </w:r>
      <w:r>
        <w:rPr>
          <w:rFonts w:hint="eastAsia" w:cs="Times New Roman"/>
          <w:color w:val="000000"/>
          <w:szCs w:val="24"/>
        </w:rPr>
        <w:t>．</w:t>
      </w:r>
      <w:r>
        <w:rPr>
          <w:rFonts w:cs="Times New Roman"/>
          <w:color w:val="000000"/>
          <w:szCs w:val="24"/>
        </w:rPr>
        <w:t>Wilson Fire Rescue Services Water Rescue Response Capabilities. 2011.</w:t>
      </w:r>
    </w:p>
    <w:p>
      <w:pPr>
        <w:tabs>
          <w:tab w:val="left" w:pos="420"/>
        </w:tabs>
        <w:ind w:left="420" w:hanging="420" w:firstLineChars="0"/>
        <w:rPr>
          <w:rFonts w:cs="Times New Roman"/>
          <w:color w:val="000000"/>
          <w:szCs w:val="24"/>
        </w:rPr>
      </w:pPr>
      <w:r>
        <w:rPr>
          <w:rFonts w:hint="eastAsia" w:cs="Times New Roman"/>
          <w:color w:val="000000"/>
          <w:szCs w:val="24"/>
        </w:rPr>
        <w:t>[</w:t>
      </w:r>
      <w:r>
        <w:rPr>
          <w:rFonts w:cs="Times New Roman"/>
          <w:color w:val="000000"/>
          <w:szCs w:val="24"/>
        </w:rPr>
        <w:t>12]</w:t>
      </w:r>
      <w:r>
        <w:rPr>
          <w:rFonts w:hint="eastAsia" w:ascii="宋体" w:hAnsi="宋体" w:cs="Times New Roman"/>
          <w:color w:val="000000"/>
          <w:szCs w:val="24"/>
        </w:rPr>
        <w:t xml:space="preserve"> </w:t>
      </w:r>
      <w:r>
        <w:rPr>
          <w:rFonts w:cs="Times New Roman"/>
          <w:color w:val="000000"/>
          <w:szCs w:val="24"/>
        </w:rPr>
        <w:t>Soley Kaldal</w:t>
      </w:r>
      <w:r>
        <w:rPr>
          <w:rFonts w:hint="eastAsia" w:cs="Times New Roman"/>
          <w:color w:val="000000"/>
          <w:szCs w:val="24"/>
        </w:rPr>
        <w:t>．</w:t>
      </w:r>
      <w:r>
        <w:rPr>
          <w:rFonts w:cs="Times New Roman"/>
          <w:color w:val="000000"/>
          <w:szCs w:val="24"/>
        </w:rPr>
        <w:t>Assessing Emergency Capacity– Emergencies in Iceland’s Search and rescue Region[R]</w:t>
      </w:r>
      <w:r>
        <w:rPr>
          <w:rFonts w:hint="eastAsia" w:cs="Times New Roman"/>
          <w:color w:val="000000"/>
          <w:szCs w:val="24"/>
        </w:rPr>
        <w:t>．</w:t>
      </w:r>
      <w:r>
        <w:rPr>
          <w:rFonts w:cs="Times New Roman"/>
          <w:color w:val="000000"/>
          <w:szCs w:val="24"/>
        </w:rPr>
        <w:t>TVBB-5322-SE</w:t>
      </w:r>
      <w:r>
        <w:rPr>
          <w:rFonts w:hint="eastAsia" w:cs="Times New Roman"/>
          <w:color w:val="000000"/>
          <w:szCs w:val="24"/>
        </w:rPr>
        <w:t>，2</w:t>
      </w:r>
      <w:r>
        <w:rPr>
          <w:rFonts w:cs="Times New Roman"/>
          <w:color w:val="000000"/>
          <w:szCs w:val="24"/>
        </w:rPr>
        <w:t>010.</w:t>
      </w:r>
    </w:p>
    <w:p>
      <w:pPr>
        <w:tabs>
          <w:tab w:val="left" w:pos="420"/>
        </w:tabs>
        <w:ind w:left="420" w:hanging="420" w:firstLineChars="0"/>
        <w:rPr>
          <w:rFonts w:cs="Times New Roman"/>
          <w:color w:val="000000"/>
          <w:szCs w:val="24"/>
        </w:rPr>
      </w:pPr>
      <w:r>
        <w:rPr>
          <w:rFonts w:hint="eastAsia" w:cs="Times New Roman"/>
          <w:color w:val="000000"/>
          <w:szCs w:val="24"/>
        </w:rPr>
        <w:t>[</w:t>
      </w:r>
      <w:r>
        <w:rPr>
          <w:rFonts w:cs="Times New Roman"/>
          <w:color w:val="000000"/>
          <w:szCs w:val="24"/>
        </w:rPr>
        <w:t>13]</w:t>
      </w:r>
      <w:r>
        <w:rPr>
          <w:rFonts w:hint="eastAsia" w:ascii="宋体" w:hAnsi="宋体"/>
        </w:rPr>
        <w:t xml:space="preserve"> 杨力，</w:t>
      </w:r>
      <w:r>
        <w:rPr>
          <w:rFonts w:ascii="宋体" w:hAnsi="宋体"/>
        </w:rPr>
        <w:t>王蕾</w:t>
      </w:r>
      <w:r>
        <w:rPr>
          <w:rFonts w:hint="eastAsia" w:ascii="宋体" w:hAnsi="宋体" w:cs="Times New Roman"/>
          <w:color w:val="000000"/>
          <w:szCs w:val="24"/>
        </w:rPr>
        <w:t>．基于I</w:t>
      </w:r>
      <w:r>
        <w:rPr>
          <w:rFonts w:ascii="宋体" w:hAnsi="宋体" w:cs="Times New Roman"/>
          <w:color w:val="000000"/>
          <w:szCs w:val="24"/>
        </w:rPr>
        <w:t>SM方法的煤矿应急救援能力评价指标体系</w:t>
      </w:r>
      <w:bookmarkStart w:id="64" w:name="_Hlk512797315"/>
      <w:r>
        <w:rPr>
          <w:rFonts w:hint="eastAsia" w:cs="Times New Roman"/>
          <w:color w:val="000000"/>
          <w:szCs w:val="24"/>
        </w:rPr>
        <w:t>[</w:t>
      </w:r>
      <w:r>
        <w:rPr>
          <w:rFonts w:cs="Times New Roman"/>
          <w:color w:val="000000"/>
          <w:szCs w:val="24"/>
        </w:rPr>
        <w:t>J]</w:t>
      </w:r>
      <w:r>
        <w:rPr>
          <w:rFonts w:hint="eastAsia" w:ascii="宋体" w:hAnsi="宋体" w:cs="Times New Roman"/>
          <w:color w:val="000000"/>
          <w:szCs w:val="24"/>
        </w:rPr>
        <w:t>．</w:t>
      </w:r>
      <w:bookmarkEnd w:id="64"/>
      <w:r>
        <w:rPr>
          <w:rFonts w:hint="eastAsia" w:ascii="宋体" w:hAnsi="宋体" w:cs="Times New Roman"/>
          <w:color w:val="000000"/>
          <w:szCs w:val="24"/>
        </w:rPr>
        <w:t>中国矿业大学学报</w:t>
      </w:r>
      <w:r>
        <w:rPr>
          <w:rFonts w:ascii="宋体" w:hAnsi="宋体" w:cs="Times New Roman"/>
          <w:color w:val="000000"/>
          <w:szCs w:val="24"/>
        </w:rPr>
        <w:t>(社会科学版)</w:t>
      </w:r>
      <w:r>
        <w:rPr>
          <w:rFonts w:hint="eastAsia" w:ascii="宋体" w:hAnsi="宋体" w:cs="Times New Roman"/>
          <w:color w:val="000000"/>
          <w:szCs w:val="24"/>
        </w:rPr>
        <w:t>，</w:t>
      </w:r>
      <w:r>
        <w:rPr>
          <w:rFonts w:cs="Times New Roman"/>
          <w:color w:val="000000"/>
          <w:szCs w:val="24"/>
        </w:rPr>
        <w:t>2015(1)</w:t>
      </w:r>
      <w:r>
        <w:rPr>
          <w:rFonts w:hint="eastAsia" w:cs="Times New Roman"/>
          <w:color w:val="000000"/>
          <w:szCs w:val="24"/>
        </w:rPr>
        <w:t>：</w:t>
      </w:r>
      <w:r>
        <w:rPr>
          <w:rFonts w:cs="Times New Roman"/>
          <w:color w:val="000000"/>
          <w:szCs w:val="24"/>
        </w:rPr>
        <w:t>55-61.</w:t>
      </w:r>
    </w:p>
    <w:p>
      <w:pPr>
        <w:tabs>
          <w:tab w:val="left" w:pos="420"/>
        </w:tabs>
        <w:ind w:left="420" w:hanging="420" w:firstLineChars="0"/>
        <w:rPr>
          <w:rFonts w:ascii="宋体" w:hAnsi="宋体" w:cs="Times New Roman"/>
          <w:color w:val="000000"/>
          <w:szCs w:val="24"/>
        </w:rPr>
      </w:pPr>
      <w:r>
        <w:rPr>
          <w:rFonts w:hint="eastAsia" w:cs="Times New Roman"/>
          <w:color w:val="000000"/>
          <w:szCs w:val="24"/>
        </w:rPr>
        <w:t>[</w:t>
      </w:r>
      <w:r>
        <w:rPr>
          <w:rFonts w:cs="Times New Roman"/>
          <w:color w:val="000000"/>
          <w:szCs w:val="24"/>
        </w:rPr>
        <w:t>14]</w:t>
      </w:r>
      <w:r>
        <w:rPr>
          <w:rFonts w:hint="eastAsia" w:ascii="宋体" w:hAnsi="宋体"/>
        </w:rPr>
        <w:t xml:space="preserve"> </w:t>
      </w:r>
      <w:bookmarkStart w:id="65" w:name="_Hlk512791630"/>
      <w:r>
        <w:rPr>
          <w:rFonts w:hint="eastAsia" w:ascii="宋体" w:hAnsi="宋体"/>
        </w:rPr>
        <w:t>单仁亮，</w:t>
      </w:r>
      <w:r>
        <w:rPr>
          <w:rFonts w:ascii="宋体" w:hAnsi="宋体"/>
        </w:rPr>
        <w:t>王存权</w:t>
      </w:r>
      <w:r>
        <w:rPr>
          <w:rFonts w:hint="eastAsia" w:ascii="宋体" w:hAnsi="宋体"/>
        </w:rPr>
        <w:t>等</w:t>
      </w:r>
      <w:r>
        <w:rPr>
          <w:rFonts w:hint="eastAsia" w:ascii="宋体" w:hAnsi="宋体" w:cs="Times New Roman"/>
          <w:color w:val="000000"/>
          <w:szCs w:val="24"/>
        </w:rPr>
        <w:t>．</w:t>
      </w:r>
      <w:bookmarkEnd w:id="65"/>
      <w:r>
        <w:rPr>
          <w:rFonts w:hint="eastAsia" w:ascii="宋体" w:hAnsi="宋体" w:cs="Times New Roman"/>
          <w:color w:val="000000"/>
          <w:szCs w:val="24"/>
        </w:rPr>
        <w:t>基于</w:t>
      </w:r>
      <w:r>
        <w:rPr>
          <w:rFonts w:cs="Times New Roman"/>
          <w:color w:val="000000"/>
          <w:szCs w:val="24"/>
        </w:rPr>
        <w:t>Vague</w:t>
      </w:r>
      <w:r>
        <w:rPr>
          <w:rFonts w:ascii="宋体" w:hAnsi="宋体" w:cs="Times New Roman"/>
          <w:color w:val="000000"/>
          <w:szCs w:val="24"/>
        </w:rPr>
        <w:t>集理论的煤矿应急救援能力研究术</w:t>
      </w:r>
      <w:r>
        <w:rPr>
          <w:rFonts w:hint="eastAsia" w:cs="Times New Roman"/>
          <w:color w:val="000000"/>
          <w:szCs w:val="24"/>
        </w:rPr>
        <w:t>[</w:t>
      </w:r>
      <w:r>
        <w:rPr>
          <w:rFonts w:cs="Times New Roman"/>
          <w:color w:val="000000"/>
          <w:szCs w:val="24"/>
        </w:rPr>
        <w:t>J]</w:t>
      </w:r>
      <w:r>
        <w:rPr>
          <w:rFonts w:hint="eastAsia" w:ascii="宋体" w:hAnsi="宋体" w:cs="Times New Roman"/>
          <w:color w:val="000000"/>
          <w:szCs w:val="24"/>
        </w:rPr>
        <w:t>．煤炭技术，</w:t>
      </w:r>
      <w:r>
        <w:rPr>
          <w:rFonts w:cs="Times New Roman"/>
          <w:color w:val="000000"/>
          <w:szCs w:val="24"/>
        </w:rPr>
        <w:t>2016</w:t>
      </w:r>
      <w:r>
        <w:rPr>
          <w:rFonts w:hint="eastAsia" w:cs="Times New Roman"/>
          <w:color w:val="000000"/>
          <w:szCs w:val="24"/>
        </w:rPr>
        <w:t>，</w:t>
      </w:r>
      <w:r>
        <w:rPr>
          <w:rFonts w:cs="Times New Roman"/>
          <w:color w:val="000000"/>
          <w:szCs w:val="24"/>
        </w:rPr>
        <w:t>35(2)</w:t>
      </w:r>
      <w:r>
        <w:rPr>
          <w:rFonts w:hint="eastAsia" w:cs="Times New Roman"/>
          <w:color w:val="000000"/>
          <w:szCs w:val="24"/>
        </w:rPr>
        <w:t>：</w:t>
      </w:r>
      <w:r>
        <w:rPr>
          <w:rFonts w:cs="Times New Roman"/>
          <w:color w:val="000000"/>
          <w:szCs w:val="24"/>
        </w:rPr>
        <w:t>320-321</w:t>
      </w:r>
      <w:r>
        <w:rPr>
          <w:rFonts w:ascii="宋体" w:hAnsi="宋体" w:cs="Times New Roman"/>
          <w:color w:val="000000"/>
          <w:szCs w:val="24"/>
        </w:rPr>
        <w:t>.</w:t>
      </w:r>
    </w:p>
    <w:p>
      <w:pPr>
        <w:tabs>
          <w:tab w:val="left" w:pos="420"/>
        </w:tabs>
        <w:ind w:left="420" w:hanging="420" w:firstLineChars="0"/>
        <w:rPr>
          <w:rFonts w:ascii="宋体" w:hAnsi="宋体" w:cs="Times New Roman"/>
          <w:color w:val="000000"/>
          <w:szCs w:val="24"/>
        </w:rPr>
      </w:pPr>
      <w:r>
        <w:rPr>
          <w:rFonts w:hint="eastAsia" w:cs="Times New Roman"/>
          <w:color w:val="000000"/>
          <w:szCs w:val="24"/>
        </w:rPr>
        <w:t>[</w:t>
      </w:r>
      <w:r>
        <w:rPr>
          <w:rFonts w:cs="Times New Roman"/>
          <w:color w:val="000000"/>
          <w:szCs w:val="24"/>
        </w:rPr>
        <w:t>15]</w:t>
      </w:r>
      <w:r>
        <w:rPr>
          <w:rFonts w:ascii="宋体" w:hAnsi="宋体"/>
        </w:rPr>
        <w:t xml:space="preserve"> </w:t>
      </w:r>
      <w:r>
        <w:rPr>
          <w:rFonts w:hint="eastAsia" w:ascii="宋体" w:hAnsi="宋体" w:cs="Times New Roman"/>
          <w:color w:val="000000"/>
          <w:szCs w:val="24"/>
        </w:rPr>
        <w:t>韩晋平，</w:t>
      </w:r>
      <w:r>
        <w:rPr>
          <w:rFonts w:ascii="宋体" w:hAnsi="宋体" w:cs="Times New Roman"/>
          <w:color w:val="000000"/>
          <w:szCs w:val="24"/>
        </w:rPr>
        <w:t>毕永华</w:t>
      </w:r>
      <w:r>
        <w:rPr>
          <w:rFonts w:hint="eastAsia" w:ascii="宋体" w:hAnsi="宋体" w:cs="Times New Roman"/>
          <w:color w:val="000000"/>
          <w:szCs w:val="24"/>
        </w:rPr>
        <w:t>等．基于灰色</w:t>
      </w:r>
      <w:r>
        <w:rPr>
          <w:rFonts w:ascii="宋体" w:hAnsi="宋体" w:cs="Times New Roman"/>
          <w:color w:val="000000"/>
          <w:szCs w:val="24"/>
        </w:rPr>
        <w:t>-模糊综合法的煤矿应急救援能力评价研究</w:t>
      </w:r>
      <w:r>
        <w:rPr>
          <w:rFonts w:hint="eastAsia" w:cs="Times New Roman"/>
          <w:color w:val="000000"/>
          <w:szCs w:val="24"/>
        </w:rPr>
        <w:t>[</w:t>
      </w:r>
      <w:r>
        <w:rPr>
          <w:rFonts w:cs="Times New Roman"/>
          <w:color w:val="000000"/>
          <w:szCs w:val="24"/>
        </w:rPr>
        <w:t>J]</w:t>
      </w:r>
      <w:r>
        <w:rPr>
          <w:rFonts w:hint="eastAsia" w:ascii="宋体" w:hAnsi="宋体" w:cs="Times New Roman"/>
          <w:color w:val="000000"/>
          <w:szCs w:val="24"/>
        </w:rPr>
        <w:t>．西安科技大学学报，</w:t>
      </w:r>
      <w:r>
        <w:rPr>
          <w:rFonts w:cs="Times New Roman"/>
          <w:color w:val="000000"/>
          <w:szCs w:val="24"/>
        </w:rPr>
        <w:t>2011</w:t>
      </w:r>
      <w:r>
        <w:rPr>
          <w:rFonts w:hint="eastAsia" w:cs="Times New Roman"/>
          <w:color w:val="000000"/>
          <w:szCs w:val="24"/>
        </w:rPr>
        <w:t>，</w:t>
      </w:r>
      <w:r>
        <w:rPr>
          <w:rFonts w:cs="Times New Roman"/>
          <w:color w:val="000000"/>
          <w:szCs w:val="24"/>
        </w:rPr>
        <w:t>31(2)</w:t>
      </w:r>
      <w:r>
        <w:rPr>
          <w:rFonts w:hint="eastAsia" w:cs="Times New Roman"/>
          <w:color w:val="000000"/>
          <w:szCs w:val="24"/>
        </w:rPr>
        <w:t>：</w:t>
      </w:r>
      <w:r>
        <w:rPr>
          <w:rFonts w:cs="Times New Roman"/>
          <w:color w:val="000000"/>
          <w:szCs w:val="24"/>
        </w:rPr>
        <w:t>146-152</w:t>
      </w:r>
      <w:r>
        <w:rPr>
          <w:rFonts w:ascii="宋体" w:hAnsi="宋体" w:cs="Times New Roman"/>
          <w:color w:val="000000"/>
          <w:szCs w:val="24"/>
        </w:rPr>
        <w:t>.</w:t>
      </w:r>
    </w:p>
    <w:p>
      <w:pPr>
        <w:tabs>
          <w:tab w:val="left" w:pos="420"/>
        </w:tabs>
        <w:ind w:left="420" w:hanging="420" w:firstLineChars="0"/>
        <w:rPr>
          <w:rFonts w:ascii="宋体" w:hAnsi="宋体" w:cs="Times New Roman"/>
          <w:color w:val="000000"/>
          <w:szCs w:val="24"/>
        </w:rPr>
      </w:pPr>
      <w:r>
        <w:rPr>
          <w:rFonts w:hint="eastAsia" w:cs="Times New Roman"/>
          <w:color w:val="000000"/>
          <w:szCs w:val="24"/>
        </w:rPr>
        <w:t>[</w:t>
      </w:r>
      <w:r>
        <w:rPr>
          <w:rFonts w:cs="Times New Roman"/>
          <w:color w:val="000000"/>
          <w:szCs w:val="24"/>
        </w:rPr>
        <w:t>16]</w:t>
      </w:r>
      <w:r>
        <w:rPr>
          <w:rFonts w:hint="eastAsia" w:ascii="宋体" w:hAnsi="宋体" w:cs="Times New Roman"/>
          <w:color w:val="000000"/>
          <w:szCs w:val="24"/>
        </w:rPr>
        <w:t xml:space="preserve"> 苗成林，</w:t>
      </w:r>
      <w:r>
        <w:rPr>
          <w:rFonts w:ascii="宋体" w:hAnsi="宋体" w:cs="Times New Roman"/>
          <w:color w:val="000000"/>
          <w:szCs w:val="24"/>
        </w:rPr>
        <w:t>孙丽艳</w:t>
      </w:r>
      <w:r>
        <w:rPr>
          <w:rFonts w:hint="eastAsia" w:ascii="宋体" w:hAnsi="宋体" w:cs="Times New Roman"/>
          <w:color w:val="000000"/>
          <w:szCs w:val="24"/>
        </w:rPr>
        <w:t>等．基于结构方程模型的煤矿企业应急救援能力评价研究</w:t>
      </w:r>
      <w:r>
        <w:rPr>
          <w:rFonts w:hint="eastAsia" w:cs="Times New Roman"/>
          <w:color w:val="000000"/>
          <w:szCs w:val="24"/>
        </w:rPr>
        <w:t>[</w:t>
      </w:r>
      <w:r>
        <w:rPr>
          <w:rFonts w:cs="Times New Roman"/>
          <w:color w:val="000000"/>
          <w:szCs w:val="24"/>
        </w:rPr>
        <w:t>J]</w:t>
      </w:r>
      <w:r>
        <w:rPr>
          <w:rFonts w:hint="eastAsia" w:ascii="宋体" w:hAnsi="宋体" w:cs="Times New Roman"/>
          <w:color w:val="000000"/>
          <w:szCs w:val="24"/>
        </w:rPr>
        <w:t>．中国安全生产科学技术，</w:t>
      </w:r>
      <w:r>
        <w:rPr>
          <w:rFonts w:cs="Times New Roman"/>
          <w:color w:val="000000"/>
          <w:szCs w:val="24"/>
        </w:rPr>
        <w:t>2014</w:t>
      </w:r>
      <w:r>
        <w:rPr>
          <w:rFonts w:hint="eastAsia" w:cs="Times New Roman"/>
          <w:color w:val="000000"/>
          <w:szCs w:val="24"/>
        </w:rPr>
        <w:t>，1</w:t>
      </w:r>
      <w:r>
        <w:rPr>
          <w:rFonts w:cs="Times New Roman"/>
          <w:color w:val="000000"/>
          <w:szCs w:val="24"/>
        </w:rPr>
        <w:t>0(2)</w:t>
      </w:r>
      <w:r>
        <w:rPr>
          <w:rFonts w:hint="eastAsia" w:cs="Times New Roman"/>
          <w:color w:val="000000"/>
          <w:szCs w:val="24"/>
        </w:rPr>
        <w:t>：</w:t>
      </w:r>
      <w:r>
        <w:rPr>
          <w:rFonts w:cs="Times New Roman"/>
          <w:color w:val="000000"/>
          <w:szCs w:val="24"/>
        </w:rPr>
        <w:t>106-113</w:t>
      </w:r>
      <w:r>
        <w:rPr>
          <w:rFonts w:ascii="宋体" w:hAnsi="宋体" w:cs="Times New Roman"/>
          <w:color w:val="000000"/>
          <w:szCs w:val="24"/>
        </w:rPr>
        <w:t>.</w:t>
      </w:r>
    </w:p>
    <w:p>
      <w:pPr>
        <w:tabs>
          <w:tab w:val="left" w:pos="420"/>
        </w:tabs>
        <w:ind w:left="420" w:hanging="420" w:firstLineChars="0"/>
        <w:rPr>
          <w:rFonts w:ascii="宋体" w:hAnsi="宋体" w:cs="Times New Roman"/>
          <w:color w:val="000000"/>
          <w:szCs w:val="24"/>
        </w:rPr>
      </w:pPr>
      <w:r>
        <w:rPr>
          <w:rFonts w:hint="eastAsia" w:cs="Times New Roman"/>
          <w:color w:val="000000"/>
          <w:szCs w:val="24"/>
        </w:rPr>
        <w:t>[</w:t>
      </w:r>
      <w:r>
        <w:rPr>
          <w:rFonts w:cs="Times New Roman"/>
          <w:color w:val="000000"/>
          <w:szCs w:val="24"/>
        </w:rPr>
        <w:t>17]</w:t>
      </w:r>
      <w:r>
        <w:rPr>
          <w:rFonts w:hint="eastAsia" w:ascii="宋体" w:hAnsi="宋体" w:cs="Times New Roman"/>
          <w:color w:val="000000"/>
          <w:szCs w:val="24"/>
        </w:rPr>
        <w:t xml:space="preserve"> 杨力，</w:t>
      </w:r>
      <w:r>
        <w:rPr>
          <w:rFonts w:ascii="宋体" w:hAnsi="宋体" w:cs="Times New Roman"/>
          <w:color w:val="000000"/>
          <w:szCs w:val="24"/>
        </w:rPr>
        <w:t>刘程程</w:t>
      </w:r>
      <w:r>
        <w:rPr>
          <w:rFonts w:hint="eastAsia" w:ascii="宋体" w:hAnsi="宋体" w:cs="Times New Roman"/>
          <w:color w:val="000000"/>
          <w:szCs w:val="24"/>
        </w:rPr>
        <w:t>等．基于熵权法的煤矿应急救援能力评价</w:t>
      </w:r>
      <w:r>
        <w:rPr>
          <w:rFonts w:hint="eastAsia" w:cs="Times New Roman"/>
          <w:color w:val="000000"/>
          <w:szCs w:val="24"/>
        </w:rPr>
        <w:t>[</w:t>
      </w:r>
      <w:r>
        <w:rPr>
          <w:rFonts w:cs="Times New Roman"/>
          <w:color w:val="000000"/>
          <w:szCs w:val="24"/>
        </w:rPr>
        <w:t>J]</w:t>
      </w:r>
      <w:r>
        <w:rPr>
          <w:rFonts w:hint="eastAsia" w:ascii="宋体" w:hAnsi="宋体" w:cs="Times New Roman"/>
          <w:color w:val="000000"/>
          <w:szCs w:val="24"/>
        </w:rPr>
        <w:t>．中国软科学，</w:t>
      </w:r>
      <w:r>
        <w:rPr>
          <w:rFonts w:cs="Times New Roman"/>
          <w:color w:val="000000"/>
          <w:szCs w:val="24"/>
        </w:rPr>
        <w:t>2013(11)</w:t>
      </w:r>
      <w:r>
        <w:rPr>
          <w:rFonts w:hint="eastAsia" w:cs="Times New Roman"/>
          <w:color w:val="000000"/>
          <w:szCs w:val="24"/>
        </w:rPr>
        <w:t>：</w:t>
      </w:r>
      <w:r>
        <w:rPr>
          <w:rFonts w:cs="Times New Roman"/>
          <w:color w:val="000000"/>
          <w:szCs w:val="24"/>
        </w:rPr>
        <w:t>185-192</w:t>
      </w:r>
      <w:r>
        <w:rPr>
          <w:rFonts w:ascii="宋体" w:hAnsi="宋体" w:cs="Times New Roman"/>
          <w:color w:val="000000"/>
          <w:szCs w:val="24"/>
        </w:rPr>
        <w:t>.</w:t>
      </w:r>
    </w:p>
    <w:p>
      <w:pPr>
        <w:tabs>
          <w:tab w:val="left" w:pos="420"/>
        </w:tabs>
        <w:ind w:left="420" w:hanging="420" w:firstLineChars="0"/>
        <w:rPr>
          <w:rFonts w:ascii="宋体" w:hAnsi="宋体" w:cs="Times New Roman"/>
          <w:color w:val="000000"/>
          <w:szCs w:val="24"/>
        </w:rPr>
      </w:pPr>
      <w:r>
        <w:rPr>
          <w:rFonts w:hint="eastAsia" w:cs="Times New Roman"/>
          <w:color w:val="000000"/>
          <w:szCs w:val="24"/>
        </w:rPr>
        <w:t>[</w:t>
      </w:r>
      <w:r>
        <w:rPr>
          <w:rFonts w:cs="Times New Roman"/>
          <w:color w:val="000000"/>
          <w:szCs w:val="24"/>
        </w:rPr>
        <w:t>18]</w:t>
      </w:r>
      <w:r>
        <w:rPr>
          <w:rFonts w:hint="eastAsia" w:ascii="宋体" w:hAnsi="宋体" w:cs="Times New Roman"/>
          <w:color w:val="000000"/>
          <w:szCs w:val="24"/>
        </w:rPr>
        <w:t xml:space="preserve"> 冯珍，</w:t>
      </w:r>
      <w:r>
        <w:rPr>
          <w:rFonts w:ascii="宋体" w:hAnsi="宋体" w:cs="Times New Roman"/>
          <w:color w:val="000000"/>
          <w:szCs w:val="24"/>
        </w:rPr>
        <w:t>郝晶星</w:t>
      </w:r>
      <w:r>
        <w:rPr>
          <w:rFonts w:hint="eastAsia" w:ascii="宋体" w:hAnsi="宋体" w:cs="Times New Roman"/>
          <w:color w:val="000000"/>
          <w:szCs w:val="24"/>
        </w:rPr>
        <w:t>．煤矿企业应急救援能力评估</w:t>
      </w:r>
      <w:r>
        <w:rPr>
          <w:rFonts w:hint="eastAsia" w:cs="Times New Roman"/>
          <w:color w:val="000000"/>
          <w:szCs w:val="24"/>
        </w:rPr>
        <w:t>[</w:t>
      </w:r>
      <w:r>
        <w:rPr>
          <w:rFonts w:cs="Times New Roman"/>
          <w:color w:val="000000"/>
          <w:szCs w:val="24"/>
        </w:rPr>
        <w:t>J]</w:t>
      </w:r>
      <w:r>
        <w:rPr>
          <w:rFonts w:hint="eastAsia" w:ascii="宋体" w:hAnsi="宋体" w:cs="Times New Roman"/>
          <w:color w:val="000000"/>
          <w:szCs w:val="24"/>
        </w:rPr>
        <w:t>．电子科技大学学报</w:t>
      </w:r>
      <w:r>
        <w:rPr>
          <w:rFonts w:ascii="宋体" w:hAnsi="宋体" w:cs="Times New Roman"/>
          <w:color w:val="000000"/>
          <w:szCs w:val="24"/>
        </w:rPr>
        <w:t>(社科版)</w:t>
      </w:r>
      <w:r>
        <w:rPr>
          <w:rFonts w:hint="eastAsia" w:ascii="宋体" w:hAnsi="宋体" w:cs="Times New Roman"/>
          <w:color w:val="000000"/>
          <w:szCs w:val="24"/>
        </w:rPr>
        <w:t>，</w:t>
      </w:r>
      <w:r>
        <w:rPr>
          <w:rFonts w:cs="Times New Roman"/>
          <w:color w:val="000000"/>
          <w:szCs w:val="24"/>
        </w:rPr>
        <w:t>2010</w:t>
      </w:r>
      <w:r>
        <w:rPr>
          <w:rFonts w:hint="eastAsia" w:cs="Times New Roman"/>
          <w:color w:val="000000"/>
          <w:szCs w:val="24"/>
        </w:rPr>
        <w:t>，</w:t>
      </w:r>
      <w:r>
        <w:rPr>
          <w:rFonts w:cs="Times New Roman"/>
          <w:color w:val="000000"/>
          <w:szCs w:val="24"/>
        </w:rPr>
        <w:t>12(3)</w:t>
      </w:r>
      <w:r>
        <w:rPr>
          <w:rFonts w:hint="eastAsia" w:cs="Times New Roman"/>
          <w:color w:val="000000"/>
          <w:szCs w:val="24"/>
        </w:rPr>
        <w:t>：</w:t>
      </w:r>
      <w:r>
        <w:rPr>
          <w:rFonts w:cs="Times New Roman"/>
          <w:color w:val="000000"/>
          <w:szCs w:val="24"/>
        </w:rPr>
        <w:t>53-56</w:t>
      </w:r>
      <w:r>
        <w:rPr>
          <w:rFonts w:ascii="宋体" w:hAnsi="宋体" w:cs="Times New Roman"/>
          <w:color w:val="000000"/>
          <w:szCs w:val="24"/>
        </w:rPr>
        <w:t>.</w:t>
      </w:r>
    </w:p>
    <w:p>
      <w:pPr>
        <w:tabs>
          <w:tab w:val="left" w:pos="420"/>
        </w:tabs>
        <w:ind w:left="420" w:hanging="420" w:firstLineChars="0"/>
        <w:rPr>
          <w:rFonts w:ascii="宋体" w:hAnsi="宋体" w:cs="Times New Roman"/>
          <w:color w:val="000000"/>
          <w:szCs w:val="24"/>
        </w:rPr>
      </w:pPr>
      <w:r>
        <w:rPr>
          <w:rFonts w:hint="eastAsia" w:cs="Times New Roman"/>
          <w:color w:val="000000"/>
          <w:szCs w:val="24"/>
        </w:rPr>
        <w:t>[</w:t>
      </w:r>
      <w:r>
        <w:rPr>
          <w:rFonts w:cs="Times New Roman"/>
          <w:color w:val="000000"/>
          <w:szCs w:val="24"/>
        </w:rPr>
        <w:t>19]</w:t>
      </w:r>
      <w:r>
        <w:rPr>
          <w:rFonts w:hint="eastAsia" w:ascii="宋体" w:hAnsi="宋体" w:cs="Times New Roman"/>
          <w:color w:val="000000"/>
          <w:szCs w:val="24"/>
        </w:rPr>
        <w:t xml:space="preserve"> 李树刚，</w:t>
      </w:r>
      <w:r>
        <w:rPr>
          <w:rFonts w:ascii="宋体" w:hAnsi="宋体" w:cs="Times New Roman"/>
          <w:color w:val="000000"/>
          <w:szCs w:val="24"/>
        </w:rPr>
        <w:t>石钰</w:t>
      </w:r>
      <w:r>
        <w:rPr>
          <w:rFonts w:hint="eastAsia" w:ascii="宋体" w:hAnsi="宋体" w:cs="Times New Roman"/>
          <w:color w:val="000000"/>
          <w:szCs w:val="24"/>
        </w:rPr>
        <w:t>．煤矿企业应急救援能力影响因素</w:t>
      </w:r>
      <w:r>
        <w:rPr>
          <w:rFonts w:ascii="宋体" w:hAnsi="宋体" w:cs="Times New Roman"/>
          <w:color w:val="000000"/>
          <w:szCs w:val="24"/>
        </w:rPr>
        <w:t>的结构方程模型研究</w:t>
      </w:r>
      <w:r>
        <w:rPr>
          <w:rFonts w:hint="eastAsia" w:cs="Times New Roman"/>
          <w:color w:val="000000"/>
          <w:szCs w:val="24"/>
        </w:rPr>
        <w:t>[</w:t>
      </w:r>
      <w:r>
        <w:rPr>
          <w:rFonts w:cs="Times New Roman"/>
          <w:color w:val="000000"/>
          <w:szCs w:val="24"/>
        </w:rPr>
        <w:t>J]</w:t>
      </w:r>
      <w:r>
        <w:rPr>
          <w:rFonts w:hint="eastAsia" w:ascii="宋体" w:hAnsi="宋体" w:cs="Times New Roman"/>
          <w:color w:val="000000"/>
          <w:szCs w:val="24"/>
        </w:rPr>
        <w:t>．西安科技大学学报，</w:t>
      </w:r>
      <w:r>
        <w:rPr>
          <w:rFonts w:cs="Times New Roman"/>
          <w:color w:val="000000"/>
          <w:szCs w:val="24"/>
        </w:rPr>
        <w:t>2012</w:t>
      </w:r>
      <w:r>
        <w:rPr>
          <w:rFonts w:hint="eastAsia" w:cs="Times New Roman"/>
          <w:color w:val="000000"/>
          <w:szCs w:val="24"/>
        </w:rPr>
        <w:t>，</w:t>
      </w:r>
      <w:r>
        <w:rPr>
          <w:rFonts w:cs="Times New Roman"/>
          <w:color w:val="000000"/>
          <w:szCs w:val="24"/>
        </w:rPr>
        <w:t>32(1)</w:t>
      </w:r>
      <w:r>
        <w:rPr>
          <w:rFonts w:hint="eastAsia" w:cs="Times New Roman"/>
          <w:color w:val="000000"/>
          <w:szCs w:val="24"/>
        </w:rPr>
        <w:t>：</w:t>
      </w:r>
      <w:r>
        <w:rPr>
          <w:rFonts w:cs="Times New Roman"/>
          <w:color w:val="000000"/>
          <w:szCs w:val="24"/>
        </w:rPr>
        <w:t>8-12</w:t>
      </w:r>
      <w:r>
        <w:rPr>
          <w:rFonts w:ascii="宋体" w:hAnsi="宋体" w:cs="Times New Roman"/>
          <w:color w:val="000000"/>
          <w:szCs w:val="24"/>
        </w:rPr>
        <w:t>.</w:t>
      </w:r>
    </w:p>
    <w:p>
      <w:pPr>
        <w:tabs>
          <w:tab w:val="left" w:pos="420"/>
        </w:tabs>
        <w:ind w:left="420" w:hanging="420" w:firstLineChars="0"/>
        <w:rPr>
          <w:rFonts w:ascii="宋体" w:hAnsi="宋体" w:cs="Times New Roman"/>
          <w:color w:val="000000"/>
          <w:szCs w:val="24"/>
        </w:rPr>
      </w:pPr>
      <w:r>
        <w:rPr>
          <w:rFonts w:hint="eastAsia" w:cs="Times New Roman"/>
          <w:color w:val="000000"/>
          <w:szCs w:val="24"/>
        </w:rPr>
        <w:t>[</w:t>
      </w:r>
      <w:r>
        <w:rPr>
          <w:rFonts w:cs="Times New Roman"/>
          <w:color w:val="000000"/>
          <w:szCs w:val="24"/>
        </w:rPr>
        <w:t>20]</w:t>
      </w:r>
      <w:r>
        <w:rPr>
          <w:rFonts w:hint="eastAsia" w:ascii="宋体" w:hAnsi="宋体" w:cs="Times New Roman"/>
          <w:color w:val="000000"/>
          <w:szCs w:val="24"/>
        </w:rPr>
        <w:t xml:space="preserve"> 商振，</w:t>
      </w:r>
      <w:r>
        <w:rPr>
          <w:rFonts w:ascii="宋体" w:hAnsi="宋体" w:cs="Times New Roman"/>
          <w:color w:val="000000"/>
          <w:szCs w:val="24"/>
        </w:rPr>
        <w:t>张虹</w:t>
      </w:r>
      <w:r>
        <w:rPr>
          <w:rFonts w:hint="eastAsia" w:ascii="宋体" w:hAnsi="宋体" w:cs="Times New Roman"/>
          <w:color w:val="000000"/>
          <w:szCs w:val="24"/>
        </w:rPr>
        <w:t>．煤矿应急救援能力评估指标体系构建研究</w:t>
      </w:r>
      <w:r>
        <w:rPr>
          <w:rFonts w:hint="eastAsia" w:cs="Times New Roman"/>
          <w:color w:val="000000"/>
          <w:szCs w:val="24"/>
        </w:rPr>
        <w:t>[</w:t>
      </w:r>
      <w:r>
        <w:rPr>
          <w:rFonts w:cs="Times New Roman"/>
          <w:color w:val="000000"/>
          <w:szCs w:val="24"/>
        </w:rPr>
        <w:t>J]</w:t>
      </w:r>
      <w:r>
        <w:rPr>
          <w:rFonts w:hint="eastAsia" w:ascii="宋体" w:hAnsi="宋体" w:cs="Times New Roman"/>
          <w:color w:val="000000"/>
          <w:szCs w:val="24"/>
        </w:rPr>
        <w:t>．华北科技学院学报,</w:t>
      </w:r>
      <w:r>
        <w:rPr>
          <w:rFonts w:cs="Times New Roman"/>
          <w:color w:val="000000"/>
          <w:szCs w:val="24"/>
        </w:rPr>
        <w:t>2016</w:t>
      </w:r>
      <w:r>
        <w:rPr>
          <w:rFonts w:hint="eastAsia" w:cs="Times New Roman"/>
          <w:color w:val="000000"/>
          <w:szCs w:val="24"/>
        </w:rPr>
        <w:t>，</w:t>
      </w:r>
      <w:r>
        <w:rPr>
          <w:rFonts w:cs="Times New Roman"/>
          <w:color w:val="000000"/>
          <w:szCs w:val="24"/>
        </w:rPr>
        <w:t>13(2)</w:t>
      </w:r>
      <w:r>
        <w:rPr>
          <w:rFonts w:hint="eastAsia" w:cs="Times New Roman"/>
          <w:color w:val="000000"/>
          <w:szCs w:val="24"/>
        </w:rPr>
        <w:t>：</w:t>
      </w:r>
      <w:r>
        <w:rPr>
          <w:rFonts w:cs="Times New Roman"/>
          <w:color w:val="000000"/>
          <w:szCs w:val="24"/>
        </w:rPr>
        <w:t>45-50</w:t>
      </w:r>
      <w:r>
        <w:rPr>
          <w:rFonts w:ascii="宋体" w:hAnsi="宋体" w:cs="Times New Roman"/>
          <w:color w:val="000000"/>
          <w:szCs w:val="24"/>
        </w:rPr>
        <w:t>.</w:t>
      </w:r>
    </w:p>
    <w:p>
      <w:pPr>
        <w:tabs>
          <w:tab w:val="left" w:pos="420"/>
        </w:tabs>
        <w:ind w:left="420" w:hanging="420" w:firstLineChars="0"/>
        <w:rPr>
          <w:rFonts w:ascii="宋体" w:hAnsi="宋体" w:cs="Times New Roman"/>
          <w:color w:val="000000"/>
          <w:szCs w:val="24"/>
        </w:rPr>
      </w:pPr>
      <w:r>
        <w:rPr>
          <w:rFonts w:hint="eastAsia" w:cs="Times New Roman"/>
          <w:color w:val="000000"/>
          <w:szCs w:val="24"/>
        </w:rPr>
        <w:t>[</w:t>
      </w:r>
      <w:r>
        <w:rPr>
          <w:rFonts w:cs="Times New Roman"/>
          <w:color w:val="000000"/>
          <w:szCs w:val="24"/>
        </w:rPr>
        <w:t>21]</w:t>
      </w:r>
      <w:r>
        <w:rPr>
          <w:rFonts w:ascii="宋体" w:hAnsi="宋体"/>
        </w:rPr>
        <w:t xml:space="preserve"> </w:t>
      </w:r>
      <w:r>
        <w:rPr>
          <w:rFonts w:hint="eastAsia" w:ascii="宋体" w:hAnsi="宋体" w:cs="Times New Roman"/>
          <w:color w:val="000000"/>
          <w:szCs w:val="24"/>
        </w:rPr>
        <w:t>张铭，</w:t>
      </w:r>
      <w:r>
        <w:rPr>
          <w:rFonts w:ascii="宋体" w:hAnsi="宋体" w:cs="Times New Roman"/>
          <w:color w:val="000000"/>
          <w:szCs w:val="24"/>
        </w:rPr>
        <w:t>徐瑞华</w:t>
      </w:r>
      <w:r>
        <w:rPr>
          <w:rFonts w:hint="eastAsia" w:ascii="宋体" w:hAnsi="宋体" w:cs="Times New Roman"/>
          <w:color w:val="000000"/>
          <w:szCs w:val="24"/>
        </w:rPr>
        <w:t>等．城市轨道交通应急救援能力的评价</w:t>
      </w:r>
      <w:r>
        <w:rPr>
          <w:rFonts w:hint="eastAsia" w:cs="Times New Roman"/>
          <w:color w:val="000000"/>
          <w:szCs w:val="24"/>
        </w:rPr>
        <w:t>[</w:t>
      </w:r>
      <w:r>
        <w:rPr>
          <w:rFonts w:cs="Times New Roman"/>
          <w:color w:val="000000"/>
          <w:szCs w:val="24"/>
        </w:rPr>
        <w:t>J]</w:t>
      </w:r>
      <w:r>
        <w:rPr>
          <w:rFonts w:hint="eastAsia" w:ascii="宋体" w:hAnsi="宋体" w:cs="Times New Roman"/>
          <w:color w:val="000000"/>
          <w:szCs w:val="24"/>
        </w:rPr>
        <w:t>．都市快轨交通，</w:t>
      </w:r>
      <w:r>
        <w:rPr>
          <w:rFonts w:ascii="宋体" w:hAnsi="宋体" w:cs="Times New Roman"/>
          <w:color w:val="000000"/>
          <w:szCs w:val="24"/>
        </w:rPr>
        <w:t>2</w:t>
      </w:r>
      <w:r>
        <w:rPr>
          <w:rFonts w:cs="Times New Roman"/>
          <w:color w:val="000000"/>
          <w:szCs w:val="24"/>
        </w:rPr>
        <w:t>007</w:t>
      </w:r>
      <w:r>
        <w:rPr>
          <w:rFonts w:hint="eastAsia" w:cs="Times New Roman"/>
          <w:color w:val="000000"/>
          <w:szCs w:val="24"/>
        </w:rPr>
        <w:t>，</w:t>
      </w:r>
      <w:r>
        <w:rPr>
          <w:rFonts w:cs="Times New Roman"/>
          <w:color w:val="000000"/>
          <w:szCs w:val="24"/>
        </w:rPr>
        <w:t>20(1)</w:t>
      </w:r>
      <w:r>
        <w:rPr>
          <w:rFonts w:hint="eastAsia" w:cs="Times New Roman"/>
          <w:color w:val="000000"/>
          <w:szCs w:val="24"/>
        </w:rPr>
        <w:t>：</w:t>
      </w:r>
      <w:r>
        <w:rPr>
          <w:rFonts w:cs="Times New Roman"/>
          <w:color w:val="000000"/>
          <w:szCs w:val="24"/>
        </w:rPr>
        <w:t>30-33</w:t>
      </w:r>
      <w:r>
        <w:rPr>
          <w:rFonts w:ascii="宋体" w:hAnsi="宋体" w:cs="Times New Roman"/>
          <w:color w:val="000000"/>
          <w:szCs w:val="24"/>
        </w:rPr>
        <w:t>.</w:t>
      </w:r>
    </w:p>
    <w:p>
      <w:pPr>
        <w:tabs>
          <w:tab w:val="left" w:pos="420"/>
        </w:tabs>
        <w:ind w:left="420" w:hanging="420" w:firstLineChars="0"/>
        <w:rPr>
          <w:rFonts w:ascii="宋体" w:hAnsi="宋体" w:cs="Times New Roman"/>
          <w:color w:val="000000"/>
          <w:szCs w:val="24"/>
        </w:rPr>
      </w:pPr>
      <w:r>
        <w:rPr>
          <w:rFonts w:hint="eastAsia" w:cs="Times New Roman"/>
          <w:color w:val="000000"/>
          <w:szCs w:val="24"/>
        </w:rPr>
        <w:t>[</w:t>
      </w:r>
      <w:r>
        <w:rPr>
          <w:rFonts w:cs="Times New Roman"/>
          <w:color w:val="000000"/>
          <w:szCs w:val="24"/>
        </w:rPr>
        <w:t>22]</w:t>
      </w:r>
      <w:r>
        <w:rPr>
          <w:rFonts w:hint="eastAsia" w:ascii="宋体" w:hAnsi="宋体" w:cs="Times New Roman"/>
          <w:color w:val="000000"/>
          <w:szCs w:val="24"/>
        </w:rPr>
        <w:t xml:space="preserve"> 段宗涛，</w:t>
      </w:r>
      <w:r>
        <w:rPr>
          <w:rFonts w:ascii="宋体" w:hAnsi="宋体" w:cs="Times New Roman"/>
          <w:color w:val="000000"/>
          <w:szCs w:val="24"/>
        </w:rPr>
        <w:t>郑西彬</w:t>
      </w:r>
      <w:r>
        <w:rPr>
          <w:rFonts w:hint="eastAsia" w:ascii="宋体" w:hAnsi="宋体" w:cs="Times New Roman"/>
          <w:color w:val="000000"/>
          <w:szCs w:val="24"/>
        </w:rPr>
        <w:t>等．高速公路应急救援能力评价体系</w:t>
      </w:r>
      <w:r>
        <w:rPr>
          <w:rFonts w:hint="eastAsia" w:cs="Times New Roman"/>
          <w:color w:val="000000"/>
          <w:szCs w:val="24"/>
        </w:rPr>
        <w:t>[</w:t>
      </w:r>
      <w:r>
        <w:rPr>
          <w:rFonts w:cs="Times New Roman"/>
          <w:color w:val="000000"/>
          <w:szCs w:val="24"/>
        </w:rPr>
        <w:t>J]</w:t>
      </w:r>
      <w:r>
        <w:rPr>
          <w:rFonts w:hint="eastAsia" w:ascii="宋体" w:hAnsi="宋体" w:cs="Times New Roman"/>
          <w:color w:val="000000"/>
          <w:szCs w:val="24"/>
        </w:rPr>
        <w:t>．交通信息与安全，</w:t>
      </w:r>
      <w:r>
        <w:rPr>
          <w:rFonts w:cs="Times New Roman"/>
          <w:color w:val="000000"/>
          <w:szCs w:val="24"/>
        </w:rPr>
        <w:t>2014(3)</w:t>
      </w:r>
      <w:r>
        <w:rPr>
          <w:rFonts w:hint="eastAsia" w:cs="Times New Roman"/>
          <w:color w:val="000000"/>
          <w:szCs w:val="24"/>
        </w:rPr>
        <w:t>：</w:t>
      </w:r>
      <w:r>
        <w:rPr>
          <w:rFonts w:cs="Times New Roman"/>
          <w:color w:val="000000"/>
          <w:szCs w:val="24"/>
        </w:rPr>
        <w:t>94-98</w:t>
      </w:r>
      <w:r>
        <w:rPr>
          <w:rFonts w:ascii="宋体" w:hAnsi="宋体" w:cs="Times New Roman"/>
          <w:color w:val="000000"/>
          <w:szCs w:val="24"/>
        </w:rPr>
        <w:t>.</w:t>
      </w:r>
    </w:p>
    <w:p>
      <w:pPr>
        <w:tabs>
          <w:tab w:val="left" w:pos="420"/>
        </w:tabs>
        <w:ind w:left="420" w:hanging="420" w:firstLineChars="0"/>
        <w:rPr>
          <w:rFonts w:ascii="宋体" w:hAnsi="宋体" w:cs="Times New Roman"/>
          <w:color w:val="000000"/>
          <w:szCs w:val="24"/>
        </w:rPr>
      </w:pPr>
      <w:r>
        <w:rPr>
          <w:rFonts w:hint="eastAsia" w:cs="Times New Roman"/>
          <w:color w:val="000000"/>
          <w:szCs w:val="24"/>
        </w:rPr>
        <w:t>[</w:t>
      </w:r>
      <w:r>
        <w:rPr>
          <w:rFonts w:cs="Times New Roman"/>
          <w:color w:val="000000"/>
          <w:szCs w:val="24"/>
        </w:rPr>
        <w:t>23]</w:t>
      </w:r>
      <w:r>
        <w:rPr>
          <w:rFonts w:hint="eastAsia" w:ascii="宋体" w:hAnsi="宋体" w:cs="Times New Roman"/>
          <w:color w:val="000000"/>
          <w:szCs w:val="24"/>
        </w:rPr>
        <w:t xml:space="preserve"> 陈静丽．高速公路应急救援能力评价体系研究</w:t>
      </w:r>
      <w:r>
        <w:rPr>
          <w:rFonts w:hint="eastAsia" w:cs="Times New Roman"/>
          <w:color w:val="000000"/>
          <w:szCs w:val="24"/>
        </w:rPr>
        <w:t>[</w:t>
      </w:r>
      <w:r>
        <w:rPr>
          <w:rFonts w:cs="Times New Roman"/>
          <w:color w:val="000000"/>
          <w:szCs w:val="24"/>
        </w:rPr>
        <w:t>D]</w:t>
      </w:r>
      <w:r>
        <w:rPr>
          <w:rFonts w:hint="eastAsia" w:ascii="宋体" w:hAnsi="宋体" w:cs="Times New Roman"/>
          <w:color w:val="000000"/>
          <w:szCs w:val="24"/>
        </w:rPr>
        <w:t>（硕士学位论文）．陕西西安，长安大学，</w:t>
      </w:r>
      <w:r>
        <w:rPr>
          <w:rFonts w:hint="eastAsia" w:cs="Times New Roman"/>
          <w:color w:val="000000"/>
          <w:szCs w:val="24"/>
        </w:rPr>
        <w:t>2</w:t>
      </w:r>
      <w:r>
        <w:rPr>
          <w:rFonts w:cs="Times New Roman"/>
          <w:color w:val="000000"/>
          <w:szCs w:val="24"/>
        </w:rPr>
        <w:t>013</w:t>
      </w:r>
      <w:r>
        <w:rPr>
          <w:rFonts w:ascii="宋体" w:hAnsi="宋体" w:cs="Times New Roman"/>
          <w:color w:val="000000"/>
          <w:szCs w:val="24"/>
        </w:rPr>
        <w:t>.</w:t>
      </w:r>
    </w:p>
    <w:p>
      <w:pPr>
        <w:tabs>
          <w:tab w:val="left" w:pos="420"/>
        </w:tabs>
        <w:ind w:left="420" w:hanging="420" w:firstLineChars="0"/>
        <w:rPr>
          <w:rFonts w:ascii="宋体" w:hAnsi="宋体" w:cs="Times New Roman"/>
          <w:color w:val="000000"/>
          <w:szCs w:val="24"/>
        </w:rPr>
      </w:pPr>
      <w:r>
        <w:rPr>
          <w:rFonts w:hint="eastAsia" w:cs="Times New Roman"/>
          <w:color w:val="000000"/>
          <w:szCs w:val="24"/>
        </w:rPr>
        <w:t>[</w:t>
      </w:r>
      <w:r>
        <w:rPr>
          <w:rFonts w:cs="Times New Roman"/>
          <w:color w:val="000000"/>
          <w:szCs w:val="24"/>
        </w:rPr>
        <w:t>24]</w:t>
      </w:r>
      <w:r>
        <w:rPr>
          <w:rFonts w:hint="eastAsia" w:ascii="宋体" w:hAnsi="宋体" w:cs="Times New Roman"/>
          <w:color w:val="000000"/>
          <w:szCs w:val="24"/>
        </w:rPr>
        <w:t xml:space="preserve"> 马兆有，</w:t>
      </w:r>
      <w:r>
        <w:rPr>
          <w:rFonts w:ascii="宋体" w:hAnsi="宋体" w:cs="Times New Roman"/>
          <w:color w:val="000000"/>
          <w:szCs w:val="24"/>
        </w:rPr>
        <w:t>王长君</w:t>
      </w:r>
      <w:r>
        <w:rPr>
          <w:rFonts w:hint="eastAsia" w:ascii="宋体" w:hAnsi="宋体" w:cs="Times New Roman"/>
          <w:color w:val="000000"/>
          <w:szCs w:val="24"/>
        </w:rPr>
        <w:t>等．区域高速公路网应急救援能力评价体系建模研究</w:t>
      </w:r>
      <w:r>
        <w:rPr>
          <w:rFonts w:hint="eastAsia" w:cs="Times New Roman"/>
          <w:color w:val="000000"/>
          <w:szCs w:val="24"/>
        </w:rPr>
        <w:t>[</w:t>
      </w:r>
      <w:r>
        <w:rPr>
          <w:rFonts w:cs="Times New Roman"/>
          <w:color w:val="000000"/>
          <w:szCs w:val="24"/>
        </w:rPr>
        <w:t>J]</w:t>
      </w:r>
      <w:r>
        <w:rPr>
          <w:rFonts w:hint="eastAsia" w:ascii="宋体" w:hAnsi="宋体" w:cs="Times New Roman"/>
          <w:color w:val="000000"/>
          <w:szCs w:val="24"/>
        </w:rPr>
        <w:t>．武汉理工大学学报</w:t>
      </w:r>
      <w:r>
        <w:rPr>
          <w:rFonts w:ascii="宋体" w:hAnsi="宋体" w:cs="Times New Roman"/>
          <w:color w:val="000000"/>
          <w:szCs w:val="24"/>
        </w:rPr>
        <w:t>(交通科学与工程版)</w:t>
      </w:r>
      <w:r>
        <w:rPr>
          <w:rFonts w:hint="eastAsia" w:ascii="宋体" w:hAnsi="宋体" w:cs="Times New Roman"/>
          <w:color w:val="000000"/>
          <w:szCs w:val="24"/>
        </w:rPr>
        <w:t>，</w:t>
      </w:r>
      <w:r>
        <w:rPr>
          <w:rFonts w:hint="eastAsia" w:cs="Times New Roman"/>
          <w:color w:val="000000"/>
          <w:szCs w:val="24"/>
        </w:rPr>
        <w:t>2</w:t>
      </w:r>
      <w:r>
        <w:rPr>
          <w:rFonts w:cs="Times New Roman"/>
          <w:color w:val="000000"/>
          <w:szCs w:val="24"/>
        </w:rPr>
        <w:t>011</w:t>
      </w:r>
      <w:r>
        <w:rPr>
          <w:rFonts w:hint="eastAsia" w:cs="Times New Roman"/>
          <w:color w:val="000000"/>
          <w:szCs w:val="24"/>
        </w:rPr>
        <w:t>，</w:t>
      </w:r>
      <w:r>
        <w:rPr>
          <w:rFonts w:cs="Times New Roman"/>
          <w:color w:val="000000"/>
          <w:szCs w:val="24"/>
        </w:rPr>
        <w:t>35(4)</w:t>
      </w:r>
      <w:r>
        <w:rPr>
          <w:rFonts w:hint="eastAsia" w:cs="Times New Roman"/>
          <w:color w:val="000000"/>
          <w:szCs w:val="24"/>
        </w:rPr>
        <w:t>：</w:t>
      </w:r>
      <w:r>
        <w:rPr>
          <w:rFonts w:cs="Times New Roman"/>
          <w:color w:val="000000"/>
          <w:szCs w:val="24"/>
        </w:rPr>
        <w:t>714-717</w:t>
      </w:r>
    </w:p>
    <w:p>
      <w:pPr>
        <w:tabs>
          <w:tab w:val="left" w:pos="420"/>
        </w:tabs>
        <w:ind w:left="420" w:hanging="420" w:firstLineChars="0"/>
        <w:rPr>
          <w:rFonts w:ascii="宋体" w:hAnsi="宋体" w:cs="Times New Roman"/>
          <w:color w:val="000000"/>
          <w:szCs w:val="24"/>
        </w:rPr>
      </w:pPr>
      <w:r>
        <w:rPr>
          <w:rFonts w:hint="eastAsia" w:cs="Times New Roman"/>
          <w:color w:val="000000"/>
          <w:szCs w:val="24"/>
        </w:rPr>
        <w:t>[</w:t>
      </w:r>
      <w:r>
        <w:rPr>
          <w:rFonts w:cs="Times New Roman"/>
          <w:color w:val="000000"/>
          <w:szCs w:val="24"/>
        </w:rPr>
        <w:t>25]</w:t>
      </w:r>
      <w:r>
        <w:rPr>
          <w:rFonts w:ascii="宋体" w:hAnsi="宋体" w:cs="Times New Roman"/>
          <w:color w:val="000000"/>
          <w:szCs w:val="24"/>
        </w:rPr>
        <w:t xml:space="preserve"> </w:t>
      </w:r>
      <w:r>
        <w:rPr>
          <w:rFonts w:hint="eastAsia" w:ascii="宋体" w:hAnsi="宋体" w:cs="Times New Roman"/>
          <w:color w:val="000000"/>
          <w:szCs w:val="24"/>
        </w:rPr>
        <w:t>曹毅．地震救援队应急救援能力综合评价及应用研究</w:t>
      </w:r>
      <w:r>
        <w:rPr>
          <w:rFonts w:hint="eastAsia" w:cs="Times New Roman"/>
          <w:color w:val="000000"/>
          <w:szCs w:val="24"/>
        </w:rPr>
        <w:t>[</w:t>
      </w:r>
      <w:r>
        <w:rPr>
          <w:rFonts w:cs="Times New Roman"/>
          <w:color w:val="000000"/>
          <w:szCs w:val="24"/>
        </w:rPr>
        <w:t>D]</w:t>
      </w:r>
      <w:r>
        <w:rPr>
          <w:rFonts w:hint="eastAsia" w:ascii="宋体" w:hAnsi="宋体" w:cs="Times New Roman"/>
          <w:color w:val="000000"/>
          <w:szCs w:val="24"/>
        </w:rPr>
        <w:t>．（硕士学位论文），湖南长沙，国防科技大学，</w:t>
      </w:r>
      <w:r>
        <w:rPr>
          <w:rFonts w:hint="eastAsia" w:cs="Times New Roman"/>
          <w:color w:val="000000"/>
          <w:szCs w:val="24"/>
        </w:rPr>
        <w:t>2</w:t>
      </w:r>
      <w:r>
        <w:rPr>
          <w:rFonts w:cs="Times New Roman"/>
          <w:color w:val="000000"/>
          <w:szCs w:val="24"/>
        </w:rPr>
        <w:t>008</w:t>
      </w:r>
      <w:r>
        <w:rPr>
          <w:rFonts w:ascii="宋体" w:hAnsi="宋体" w:cs="Times New Roman"/>
          <w:color w:val="000000"/>
          <w:szCs w:val="24"/>
        </w:rPr>
        <w:t>.</w:t>
      </w:r>
    </w:p>
    <w:p>
      <w:pPr>
        <w:tabs>
          <w:tab w:val="left" w:pos="420"/>
        </w:tabs>
        <w:ind w:left="420" w:hanging="420" w:firstLineChars="0"/>
        <w:rPr>
          <w:rFonts w:ascii="宋体" w:hAnsi="宋体" w:cs="Times New Roman"/>
          <w:color w:val="000000"/>
          <w:szCs w:val="24"/>
        </w:rPr>
      </w:pPr>
      <w:r>
        <w:rPr>
          <w:rFonts w:hint="eastAsia" w:cs="Times New Roman"/>
          <w:color w:val="000000"/>
          <w:szCs w:val="24"/>
        </w:rPr>
        <w:t>[</w:t>
      </w:r>
      <w:r>
        <w:rPr>
          <w:rFonts w:cs="Times New Roman"/>
          <w:color w:val="000000"/>
          <w:szCs w:val="24"/>
        </w:rPr>
        <w:t>26]</w:t>
      </w:r>
      <w:r>
        <w:rPr>
          <w:rFonts w:hint="eastAsia" w:ascii="宋体" w:hAnsi="宋体" w:cs="Times New Roman"/>
          <w:color w:val="000000"/>
          <w:szCs w:val="24"/>
        </w:rPr>
        <w:t xml:space="preserve"> 李亦纲，</w:t>
      </w:r>
      <w:r>
        <w:rPr>
          <w:rFonts w:ascii="宋体" w:hAnsi="宋体" w:cs="Times New Roman"/>
          <w:color w:val="000000"/>
          <w:szCs w:val="24"/>
        </w:rPr>
        <w:t>吴建春</w:t>
      </w:r>
      <w:r>
        <w:rPr>
          <w:rFonts w:hint="eastAsia" w:ascii="宋体" w:hAnsi="宋体" w:cs="Times New Roman"/>
          <w:color w:val="000000"/>
          <w:szCs w:val="24"/>
        </w:rPr>
        <w:t>等．地震应急救援能力评价指标与</w:t>
      </w:r>
      <w:r>
        <w:rPr>
          <w:rFonts w:ascii="宋体" w:hAnsi="宋体" w:cs="Times New Roman"/>
          <w:color w:val="000000"/>
          <w:szCs w:val="24"/>
        </w:rPr>
        <w:t>计算方法研究</w:t>
      </w:r>
      <w:r>
        <w:rPr>
          <w:rFonts w:cs="Times New Roman"/>
          <w:color w:val="000000"/>
          <w:szCs w:val="24"/>
        </w:rPr>
        <w:t>[J]</w:t>
      </w:r>
      <w:r>
        <w:rPr>
          <w:rFonts w:hint="eastAsia" w:ascii="宋体" w:hAnsi="宋体" w:cs="Times New Roman"/>
          <w:color w:val="000000"/>
          <w:szCs w:val="24"/>
        </w:rPr>
        <w:t>．震灾防御技术，</w:t>
      </w:r>
      <w:r>
        <w:rPr>
          <w:rFonts w:cs="Times New Roman"/>
          <w:color w:val="000000"/>
          <w:szCs w:val="24"/>
        </w:rPr>
        <w:t>2011</w:t>
      </w:r>
      <w:r>
        <w:rPr>
          <w:rFonts w:hint="eastAsia" w:cs="Times New Roman"/>
          <w:color w:val="000000"/>
          <w:szCs w:val="24"/>
        </w:rPr>
        <w:t>，</w:t>
      </w:r>
      <w:r>
        <w:rPr>
          <w:rFonts w:cs="Times New Roman"/>
          <w:color w:val="000000"/>
          <w:szCs w:val="24"/>
        </w:rPr>
        <w:t>6(2)</w:t>
      </w:r>
      <w:r>
        <w:rPr>
          <w:rFonts w:hint="eastAsia" w:cs="Times New Roman"/>
          <w:color w:val="000000"/>
          <w:szCs w:val="24"/>
        </w:rPr>
        <w:t>：</w:t>
      </w:r>
      <w:r>
        <w:rPr>
          <w:rFonts w:cs="Times New Roman"/>
          <w:color w:val="000000"/>
          <w:szCs w:val="24"/>
        </w:rPr>
        <w:t>172-179</w:t>
      </w:r>
      <w:r>
        <w:rPr>
          <w:rFonts w:ascii="宋体" w:hAnsi="宋体" w:cs="Times New Roman"/>
          <w:color w:val="000000"/>
          <w:szCs w:val="24"/>
        </w:rPr>
        <w:t>.</w:t>
      </w:r>
    </w:p>
    <w:p>
      <w:pPr>
        <w:tabs>
          <w:tab w:val="left" w:pos="420"/>
        </w:tabs>
        <w:ind w:left="420" w:hanging="420" w:firstLineChars="0"/>
        <w:rPr>
          <w:rFonts w:ascii="宋体" w:hAnsi="宋体" w:cs="Times New Roman"/>
          <w:color w:val="000000"/>
          <w:szCs w:val="24"/>
        </w:rPr>
      </w:pPr>
      <w:r>
        <w:rPr>
          <w:rFonts w:hint="eastAsia" w:cs="Times New Roman"/>
          <w:color w:val="000000"/>
          <w:szCs w:val="24"/>
        </w:rPr>
        <w:t>[</w:t>
      </w:r>
      <w:r>
        <w:rPr>
          <w:rFonts w:cs="Times New Roman"/>
          <w:color w:val="000000"/>
          <w:szCs w:val="24"/>
        </w:rPr>
        <w:t>27]</w:t>
      </w:r>
      <w:r>
        <w:rPr>
          <w:rFonts w:ascii="宋体" w:hAnsi="宋体" w:cs="Times New Roman"/>
          <w:color w:val="000000"/>
          <w:szCs w:val="24"/>
        </w:rPr>
        <w:t xml:space="preserve"> </w:t>
      </w:r>
      <w:r>
        <w:rPr>
          <w:rFonts w:hint="eastAsia" w:ascii="宋体" w:hAnsi="宋体" w:cs="Times New Roman"/>
          <w:color w:val="000000"/>
          <w:szCs w:val="24"/>
        </w:rPr>
        <w:t>周进军．地震灾害综合应急能力评估研究</w:t>
      </w:r>
      <w:r>
        <w:rPr>
          <w:rFonts w:cs="Times New Roman"/>
          <w:color w:val="000000"/>
          <w:szCs w:val="24"/>
        </w:rPr>
        <w:t>[D]</w:t>
      </w:r>
      <w:r>
        <w:rPr>
          <w:rFonts w:hint="eastAsia" w:ascii="宋体" w:hAnsi="宋体" w:cs="Times New Roman"/>
          <w:color w:val="000000"/>
          <w:szCs w:val="24"/>
        </w:rPr>
        <w:t>（硕士学位论文）．北京，北京工业大学，</w:t>
      </w:r>
      <w:r>
        <w:rPr>
          <w:rFonts w:cs="Times New Roman"/>
          <w:color w:val="000000"/>
          <w:szCs w:val="24"/>
        </w:rPr>
        <w:t>2009</w:t>
      </w:r>
      <w:r>
        <w:rPr>
          <w:rFonts w:hint="eastAsia" w:cs="Times New Roman"/>
          <w:color w:val="000000"/>
          <w:szCs w:val="24"/>
        </w:rPr>
        <w:t>.</w:t>
      </w:r>
    </w:p>
    <w:p>
      <w:pPr>
        <w:tabs>
          <w:tab w:val="left" w:pos="420"/>
        </w:tabs>
        <w:ind w:left="420" w:hanging="420" w:firstLineChars="0"/>
        <w:rPr>
          <w:rFonts w:ascii="宋体" w:hAnsi="宋体" w:cs="Times New Roman"/>
          <w:color w:val="000000"/>
          <w:szCs w:val="24"/>
        </w:rPr>
      </w:pPr>
      <w:r>
        <w:rPr>
          <w:rFonts w:hint="eastAsia" w:cs="Times New Roman"/>
          <w:color w:val="000000"/>
          <w:szCs w:val="24"/>
        </w:rPr>
        <w:t>[</w:t>
      </w:r>
      <w:r>
        <w:rPr>
          <w:rFonts w:cs="Times New Roman"/>
          <w:color w:val="000000"/>
          <w:szCs w:val="24"/>
        </w:rPr>
        <w:t>28]</w:t>
      </w:r>
      <w:r>
        <w:rPr>
          <w:rFonts w:hint="eastAsia" w:ascii="宋体" w:hAnsi="宋体" w:cs="Times New Roman"/>
          <w:color w:val="000000"/>
          <w:szCs w:val="24"/>
        </w:rPr>
        <w:t xml:space="preserve"> 郭燕，</w:t>
      </w:r>
      <w:r>
        <w:rPr>
          <w:rFonts w:ascii="宋体" w:hAnsi="宋体" w:cs="Times New Roman"/>
          <w:color w:val="000000"/>
          <w:szCs w:val="24"/>
        </w:rPr>
        <w:t>郗蒙浩</w:t>
      </w:r>
      <w:r>
        <w:rPr>
          <w:rFonts w:hint="eastAsia" w:ascii="宋体" w:hAnsi="宋体" w:cs="Times New Roman"/>
          <w:color w:val="000000"/>
          <w:szCs w:val="24"/>
        </w:rPr>
        <w:t>等．基于</w:t>
      </w:r>
      <w:r>
        <w:rPr>
          <w:rFonts w:cs="Times New Roman"/>
          <w:color w:val="000000"/>
          <w:szCs w:val="24"/>
        </w:rPr>
        <w:t>ISM</w:t>
      </w:r>
      <w:r>
        <w:rPr>
          <w:rFonts w:ascii="宋体" w:hAnsi="宋体" w:cs="Times New Roman"/>
          <w:color w:val="000000"/>
          <w:szCs w:val="24"/>
        </w:rPr>
        <w:t>和</w:t>
      </w:r>
      <w:r>
        <w:rPr>
          <w:rFonts w:cs="Times New Roman"/>
          <w:color w:val="000000"/>
          <w:szCs w:val="24"/>
        </w:rPr>
        <w:t>FCE</w:t>
      </w:r>
      <w:r>
        <w:rPr>
          <w:rFonts w:ascii="宋体" w:hAnsi="宋体" w:cs="Times New Roman"/>
          <w:color w:val="000000"/>
          <w:szCs w:val="24"/>
        </w:rPr>
        <w:t>的地震应急管理能力评估</w:t>
      </w:r>
      <w:r>
        <w:rPr>
          <w:rFonts w:hint="eastAsia" w:cs="Times New Roman"/>
          <w:color w:val="000000"/>
          <w:szCs w:val="24"/>
        </w:rPr>
        <w:t>[</w:t>
      </w:r>
      <w:r>
        <w:rPr>
          <w:rFonts w:cs="Times New Roman"/>
          <w:color w:val="000000"/>
          <w:szCs w:val="24"/>
        </w:rPr>
        <w:t>J]</w:t>
      </w:r>
      <w:r>
        <w:rPr>
          <w:rFonts w:hint="eastAsia" w:ascii="宋体" w:hAnsi="宋体" w:cs="Times New Roman"/>
          <w:color w:val="000000"/>
          <w:szCs w:val="24"/>
        </w:rPr>
        <w:t>．自然灾害学报，</w:t>
      </w:r>
      <w:r>
        <w:rPr>
          <w:rFonts w:cs="Times New Roman"/>
          <w:color w:val="000000"/>
          <w:szCs w:val="24"/>
        </w:rPr>
        <w:t>2016</w:t>
      </w:r>
      <w:r>
        <w:rPr>
          <w:rFonts w:hint="eastAsia" w:cs="Times New Roman"/>
          <w:color w:val="000000"/>
          <w:szCs w:val="24"/>
        </w:rPr>
        <w:t>，</w:t>
      </w:r>
      <w:r>
        <w:rPr>
          <w:rFonts w:cs="Times New Roman"/>
          <w:color w:val="000000"/>
          <w:szCs w:val="24"/>
        </w:rPr>
        <w:t>25(5)</w:t>
      </w:r>
      <w:r>
        <w:rPr>
          <w:rFonts w:hint="eastAsia" w:cs="Times New Roman"/>
          <w:color w:val="000000"/>
          <w:szCs w:val="24"/>
        </w:rPr>
        <w:t>：</w:t>
      </w:r>
      <w:r>
        <w:rPr>
          <w:rFonts w:cs="Times New Roman"/>
          <w:color w:val="000000"/>
          <w:szCs w:val="24"/>
        </w:rPr>
        <w:t>133-141</w:t>
      </w:r>
      <w:r>
        <w:rPr>
          <w:rFonts w:ascii="宋体" w:hAnsi="宋体" w:cs="Times New Roman"/>
          <w:color w:val="000000"/>
          <w:szCs w:val="24"/>
        </w:rPr>
        <w:t>.</w:t>
      </w:r>
    </w:p>
    <w:p>
      <w:pPr>
        <w:tabs>
          <w:tab w:val="left" w:pos="420"/>
        </w:tabs>
        <w:ind w:left="420" w:hanging="420" w:firstLineChars="0"/>
        <w:rPr>
          <w:rFonts w:ascii="宋体" w:hAnsi="宋体" w:cs="Times New Roman"/>
          <w:color w:val="000000"/>
          <w:szCs w:val="24"/>
        </w:rPr>
      </w:pPr>
      <w:r>
        <w:rPr>
          <w:rFonts w:hint="eastAsia" w:cs="Times New Roman"/>
          <w:color w:val="000000"/>
          <w:szCs w:val="24"/>
        </w:rPr>
        <w:t>[</w:t>
      </w:r>
      <w:r>
        <w:rPr>
          <w:rFonts w:cs="Times New Roman"/>
          <w:color w:val="000000"/>
          <w:szCs w:val="24"/>
        </w:rPr>
        <w:t>29]</w:t>
      </w:r>
      <w:r>
        <w:rPr>
          <w:rFonts w:hint="eastAsia" w:ascii="宋体" w:hAnsi="宋体" w:cs="Times New Roman"/>
          <w:color w:val="000000"/>
          <w:szCs w:val="24"/>
        </w:rPr>
        <w:t xml:space="preserve"> 倪刚．海岛型国家石油储备基地应急救援能力评估研究</w:t>
      </w:r>
      <w:r>
        <w:rPr>
          <w:rFonts w:hint="eastAsia" w:cs="Times New Roman"/>
          <w:color w:val="000000"/>
          <w:szCs w:val="24"/>
        </w:rPr>
        <w:t>[</w:t>
      </w:r>
      <w:r>
        <w:rPr>
          <w:rFonts w:cs="Times New Roman"/>
          <w:color w:val="000000"/>
          <w:szCs w:val="24"/>
        </w:rPr>
        <w:t>D]</w:t>
      </w:r>
      <w:r>
        <w:rPr>
          <w:rFonts w:hint="eastAsia" w:ascii="宋体" w:hAnsi="宋体" w:cs="Times New Roman"/>
          <w:color w:val="000000"/>
          <w:szCs w:val="24"/>
        </w:rPr>
        <w:t>（硕士学位论文）．浙江舟山，浙江海洋大学，</w:t>
      </w:r>
      <w:r>
        <w:rPr>
          <w:rFonts w:hint="eastAsia" w:cs="Times New Roman"/>
          <w:color w:val="000000"/>
          <w:szCs w:val="24"/>
        </w:rPr>
        <w:t>2</w:t>
      </w:r>
      <w:r>
        <w:rPr>
          <w:rFonts w:cs="Times New Roman"/>
          <w:color w:val="000000"/>
          <w:szCs w:val="24"/>
        </w:rPr>
        <w:t>017</w:t>
      </w:r>
      <w:r>
        <w:rPr>
          <w:rFonts w:ascii="宋体" w:hAnsi="宋体" w:cs="Times New Roman"/>
          <w:color w:val="000000"/>
          <w:szCs w:val="24"/>
        </w:rPr>
        <w:t>.</w:t>
      </w:r>
    </w:p>
    <w:p>
      <w:pPr>
        <w:tabs>
          <w:tab w:val="left" w:pos="420"/>
        </w:tabs>
        <w:ind w:left="420" w:hanging="420" w:firstLineChars="0"/>
        <w:rPr>
          <w:rFonts w:ascii="宋体" w:hAnsi="宋体" w:cs="Times New Roman"/>
          <w:color w:val="000000"/>
          <w:szCs w:val="24"/>
        </w:rPr>
      </w:pPr>
      <w:r>
        <w:rPr>
          <w:rFonts w:hint="eastAsia" w:cs="Times New Roman"/>
          <w:color w:val="000000"/>
          <w:szCs w:val="24"/>
        </w:rPr>
        <w:t>[</w:t>
      </w:r>
      <w:r>
        <w:rPr>
          <w:rFonts w:cs="Times New Roman"/>
          <w:color w:val="000000"/>
          <w:szCs w:val="24"/>
        </w:rPr>
        <w:t>30]</w:t>
      </w:r>
      <w:r>
        <w:rPr>
          <w:rFonts w:hint="eastAsia" w:ascii="宋体" w:hAnsi="宋体" w:cs="Times New Roman"/>
          <w:color w:val="000000"/>
          <w:szCs w:val="24"/>
        </w:rPr>
        <w:t xml:space="preserve"> 陈文涛，</w:t>
      </w:r>
      <w:r>
        <w:rPr>
          <w:rFonts w:ascii="宋体" w:hAnsi="宋体" w:cs="Times New Roman"/>
          <w:color w:val="000000"/>
          <w:szCs w:val="24"/>
        </w:rPr>
        <w:t>葛世友</w:t>
      </w:r>
      <w:r>
        <w:rPr>
          <w:rFonts w:hint="eastAsia" w:ascii="宋体" w:hAnsi="宋体" w:cs="Times New Roman"/>
          <w:color w:val="000000"/>
          <w:szCs w:val="24"/>
        </w:rPr>
        <w:t>．基于三角模糊数的化工园区事故应急救援能力评价</w:t>
      </w:r>
      <w:r>
        <w:rPr>
          <w:rFonts w:hint="eastAsia" w:cs="Times New Roman"/>
          <w:color w:val="000000"/>
          <w:szCs w:val="24"/>
        </w:rPr>
        <w:t>[</w:t>
      </w:r>
      <w:r>
        <w:rPr>
          <w:rFonts w:cs="Times New Roman"/>
          <w:color w:val="000000"/>
          <w:szCs w:val="24"/>
        </w:rPr>
        <w:t>J]</w:t>
      </w:r>
      <w:r>
        <w:rPr>
          <w:rFonts w:hint="eastAsia" w:ascii="宋体" w:hAnsi="宋体" w:cs="Times New Roman"/>
          <w:color w:val="000000"/>
          <w:szCs w:val="24"/>
        </w:rPr>
        <w:t>．灾害学，</w:t>
      </w:r>
      <w:r>
        <w:rPr>
          <w:rFonts w:cs="Times New Roman"/>
          <w:color w:val="000000"/>
          <w:szCs w:val="24"/>
        </w:rPr>
        <w:t>2015(2)</w:t>
      </w:r>
      <w:r>
        <w:rPr>
          <w:rFonts w:hint="eastAsia" w:cs="Times New Roman"/>
          <w:color w:val="000000"/>
          <w:szCs w:val="24"/>
        </w:rPr>
        <w:t>：</w:t>
      </w:r>
      <w:r>
        <w:rPr>
          <w:rFonts w:cs="Times New Roman"/>
          <w:color w:val="000000"/>
          <w:szCs w:val="24"/>
        </w:rPr>
        <w:t>167-171</w:t>
      </w:r>
      <w:r>
        <w:rPr>
          <w:rFonts w:ascii="宋体" w:hAnsi="宋体" w:cs="Times New Roman"/>
          <w:color w:val="000000"/>
          <w:szCs w:val="24"/>
        </w:rPr>
        <w:t>.</w:t>
      </w:r>
    </w:p>
    <w:p>
      <w:pPr>
        <w:tabs>
          <w:tab w:val="left" w:pos="420"/>
        </w:tabs>
        <w:ind w:left="420" w:hanging="420" w:firstLineChars="0"/>
        <w:rPr>
          <w:rFonts w:ascii="宋体" w:hAnsi="宋体" w:cs="Times New Roman"/>
          <w:color w:val="000000"/>
          <w:szCs w:val="24"/>
        </w:rPr>
      </w:pPr>
      <w:r>
        <w:rPr>
          <w:rFonts w:hint="eastAsia" w:cs="Times New Roman"/>
          <w:color w:val="000000"/>
          <w:szCs w:val="24"/>
        </w:rPr>
        <w:t>[</w:t>
      </w:r>
      <w:r>
        <w:rPr>
          <w:rFonts w:cs="Times New Roman"/>
          <w:color w:val="000000"/>
          <w:szCs w:val="24"/>
        </w:rPr>
        <w:t>31]</w:t>
      </w:r>
      <w:r>
        <w:rPr>
          <w:rFonts w:hint="eastAsia" w:ascii="宋体" w:hAnsi="宋体" w:cs="Times New Roman"/>
          <w:color w:val="000000"/>
          <w:szCs w:val="24"/>
        </w:rPr>
        <w:t xml:space="preserve"> 朱桂明，</w:t>
      </w:r>
      <w:r>
        <w:rPr>
          <w:rFonts w:ascii="宋体" w:hAnsi="宋体" w:cs="Times New Roman"/>
          <w:color w:val="000000"/>
          <w:szCs w:val="24"/>
        </w:rPr>
        <w:t>程凌</w:t>
      </w:r>
      <w:r>
        <w:rPr>
          <w:rFonts w:hint="eastAsia" w:ascii="宋体" w:hAnsi="宋体" w:cs="Times New Roman"/>
          <w:color w:val="000000"/>
          <w:szCs w:val="24"/>
        </w:rPr>
        <w:t>等．石化企业应急救援能力评估研究</w:t>
      </w:r>
      <w:r>
        <w:rPr>
          <w:rFonts w:hint="eastAsia" w:cs="Times New Roman"/>
          <w:color w:val="000000"/>
          <w:szCs w:val="24"/>
        </w:rPr>
        <w:t>[</w:t>
      </w:r>
      <w:r>
        <w:rPr>
          <w:rFonts w:cs="Times New Roman"/>
          <w:color w:val="000000"/>
          <w:szCs w:val="24"/>
        </w:rPr>
        <w:t>J]</w:t>
      </w:r>
      <w:r>
        <w:rPr>
          <w:rFonts w:hint="eastAsia" w:ascii="宋体" w:hAnsi="宋体" w:cs="Times New Roman"/>
          <w:color w:val="000000"/>
          <w:szCs w:val="24"/>
        </w:rPr>
        <w:t>．中国安全生产科学技术，</w:t>
      </w:r>
      <w:r>
        <w:rPr>
          <w:rFonts w:cs="Times New Roman"/>
          <w:color w:val="000000"/>
          <w:szCs w:val="24"/>
        </w:rPr>
        <w:t>2010</w:t>
      </w:r>
      <w:r>
        <w:rPr>
          <w:rFonts w:hint="eastAsia" w:cs="Times New Roman"/>
          <w:color w:val="000000"/>
          <w:szCs w:val="24"/>
        </w:rPr>
        <w:t>，</w:t>
      </w:r>
      <w:r>
        <w:rPr>
          <w:rFonts w:cs="Times New Roman"/>
          <w:color w:val="000000"/>
          <w:szCs w:val="24"/>
        </w:rPr>
        <w:t>6(2)</w:t>
      </w:r>
      <w:r>
        <w:rPr>
          <w:rFonts w:hint="eastAsia" w:cs="Times New Roman"/>
          <w:color w:val="000000"/>
          <w:szCs w:val="24"/>
        </w:rPr>
        <w:t>：</w:t>
      </w:r>
      <w:r>
        <w:rPr>
          <w:rFonts w:cs="Times New Roman"/>
          <w:color w:val="000000"/>
          <w:szCs w:val="24"/>
        </w:rPr>
        <w:t>82-87</w:t>
      </w:r>
      <w:r>
        <w:rPr>
          <w:rFonts w:ascii="宋体" w:hAnsi="宋体" w:cs="Times New Roman"/>
          <w:color w:val="000000"/>
          <w:szCs w:val="24"/>
        </w:rPr>
        <w:t>.</w:t>
      </w:r>
    </w:p>
    <w:p>
      <w:pPr>
        <w:tabs>
          <w:tab w:val="left" w:pos="420"/>
        </w:tabs>
        <w:ind w:left="420" w:hanging="420" w:firstLineChars="0"/>
        <w:rPr>
          <w:rFonts w:ascii="宋体" w:hAnsi="宋体" w:cs="Times New Roman"/>
          <w:color w:val="000000"/>
          <w:szCs w:val="24"/>
        </w:rPr>
      </w:pPr>
      <w:r>
        <w:rPr>
          <w:rFonts w:hint="eastAsia" w:cs="Times New Roman"/>
          <w:color w:val="000000"/>
          <w:szCs w:val="24"/>
        </w:rPr>
        <w:t>[</w:t>
      </w:r>
      <w:r>
        <w:rPr>
          <w:rFonts w:cs="Times New Roman"/>
          <w:color w:val="000000"/>
          <w:szCs w:val="24"/>
        </w:rPr>
        <w:t>32]</w:t>
      </w:r>
      <w:r>
        <w:rPr>
          <w:rFonts w:ascii="宋体" w:hAnsi="宋体" w:cs="Times New Roman"/>
          <w:color w:val="000000"/>
          <w:szCs w:val="24"/>
        </w:rPr>
        <w:t xml:space="preserve"> </w:t>
      </w:r>
      <w:r>
        <w:rPr>
          <w:rFonts w:hint="eastAsia" w:ascii="宋体" w:hAnsi="宋体" w:cs="Times New Roman"/>
          <w:color w:val="000000"/>
          <w:szCs w:val="24"/>
        </w:rPr>
        <w:t>赵玲，</w:t>
      </w:r>
      <w:r>
        <w:rPr>
          <w:rFonts w:ascii="宋体" w:hAnsi="宋体" w:cs="Times New Roman"/>
          <w:color w:val="000000"/>
          <w:szCs w:val="24"/>
        </w:rPr>
        <w:t>唐敏康</w:t>
      </w:r>
      <w:r>
        <w:rPr>
          <w:rFonts w:hint="eastAsia" w:ascii="宋体" w:hAnsi="宋体" w:cs="Times New Roman"/>
          <w:color w:val="000000"/>
          <w:szCs w:val="24"/>
        </w:rPr>
        <w:t>．城市灾害应急能力评价指标体系的研究</w:t>
      </w:r>
      <w:r>
        <w:rPr>
          <w:rFonts w:hint="eastAsia" w:cs="Times New Roman"/>
          <w:color w:val="000000"/>
          <w:szCs w:val="24"/>
        </w:rPr>
        <w:t>[</w:t>
      </w:r>
      <w:r>
        <w:rPr>
          <w:rFonts w:cs="Times New Roman"/>
          <w:color w:val="000000"/>
          <w:szCs w:val="24"/>
        </w:rPr>
        <w:t>J]</w:t>
      </w:r>
      <w:r>
        <w:rPr>
          <w:rFonts w:hint="eastAsia" w:ascii="宋体" w:hAnsi="宋体" w:cs="Times New Roman"/>
          <w:color w:val="000000"/>
          <w:szCs w:val="24"/>
        </w:rPr>
        <w:t>．职业卫生与应急救援，</w:t>
      </w:r>
      <w:r>
        <w:rPr>
          <w:rFonts w:cs="Times New Roman"/>
          <w:color w:val="000000"/>
          <w:szCs w:val="24"/>
        </w:rPr>
        <w:t>2008</w:t>
      </w:r>
      <w:r>
        <w:rPr>
          <w:rFonts w:hint="eastAsia" w:cs="Times New Roman"/>
          <w:color w:val="000000"/>
          <w:szCs w:val="24"/>
        </w:rPr>
        <w:t>，</w:t>
      </w:r>
      <w:r>
        <w:rPr>
          <w:rFonts w:cs="Times New Roman"/>
          <w:color w:val="000000"/>
          <w:szCs w:val="24"/>
        </w:rPr>
        <w:t>26(1)</w:t>
      </w:r>
      <w:r>
        <w:rPr>
          <w:rFonts w:hint="eastAsia" w:cs="Times New Roman"/>
          <w:color w:val="000000"/>
          <w:szCs w:val="24"/>
        </w:rPr>
        <w:t>：</w:t>
      </w:r>
      <w:r>
        <w:rPr>
          <w:rFonts w:cs="Times New Roman"/>
          <w:color w:val="000000"/>
          <w:szCs w:val="24"/>
        </w:rPr>
        <w:t>31-33</w:t>
      </w:r>
      <w:r>
        <w:rPr>
          <w:rFonts w:ascii="宋体" w:hAnsi="宋体" w:cs="Times New Roman"/>
          <w:color w:val="000000"/>
          <w:szCs w:val="24"/>
        </w:rPr>
        <w:t>.</w:t>
      </w:r>
    </w:p>
    <w:p>
      <w:pPr>
        <w:tabs>
          <w:tab w:val="left" w:pos="420"/>
        </w:tabs>
        <w:ind w:left="420" w:hanging="420" w:firstLineChars="0"/>
        <w:rPr>
          <w:rFonts w:ascii="宋体" w:hAnsi="宋体" w:cs="Times New Roman"/>
          <w:color w:val="000000"/>
          <w:szCs w:val="24"/>
        </w:rPr>
      </w:pPr>
      <w:r>
        <w:rPr>
          <w:rFonts w:hint="eastAsia" w:cs="Times New Roman"/>
          <w:color w:val="000000"/>
          <w:szCs w:val="24"/>
        </w:rPr>
        <w:t>[</w:t>
      </w:r>
      <w:r>
        <w:rPr>
          <w:rFonts w:cs="Times New Roman"/>
          <w:color w:val="000000"/>
          <w:szCs w:val="24"/>
        </w:rPr>
        <w:t>33]</w:t>
      </w:r>
      <w:r>
        <w:rPr>
          <w:rFonts w:hint="eastAsia" w:ascii="宋体" w:hAnsi="宋体" w:cs="Times New Roman"/>
          <w:color w:val="000000"/>
          <w:szCs w:val="24"/>
        </w:rPr>
        <w:t xml:space="preserve"> 连达军，</w:t>
      </w:r>
      <w:r>
        <w:rPr>
          <w:rFonts w:ascii="宋体" w:hAnsi="宋体" w:cs="Times New Roman"/>
          <w:color w:val="000000"/>
          <w:szCs w:val="24"/>
        </w:rPr>
        <w:t>苏群</w:t>
      </w:r>
      <w:r>
        <w:rPr>
          <w:rFonts w:hint="eastAsia" w:ascii="宋体" w:hAnsi="宋体" w:cs="Times New Roman"/>
          <w:color w:val="000000"/>
          <w:szCs w:val="24"/>
        </w:rPr>
        <w:t>．基于模糊分层德尔菲法的</w:t>
      </w:r>
      <w:r>
        <w:rPr>
          <w:rFonts w:ascii="宋体" w:hAnsi="宋体" w:cs="Times New Roman"/>
          <w:color w:val="000000"/>
          <w:szCs w:val="24"/>
        </w:rPr>
        <w:t>城市灾害应急能力评估</w:t>
      </w:r>
      <w:r>
        <w:rPr>
          <w:rFonts w:hint="eastAsia" w:cs="Times New Roman"/>
          <w:color w:val="000000"/>
          <w:szCs w:val="24"/>
        </w:rPr>
        <w:t>[</w:t>
      </w:r>
      <w:r>
        <w:rPr>
          <w:rFonts w:cs="Times New Roman"/>
          <w:color w:val="000000"/>
          <w:szCs w:val="24"/>
        </w:rPr>
        <w:t>J]</w:t>
      </w:r>
      <w:r>
        <w:rPr>
          <w:rFonts w:hint="eastAsia" w:ascii="宋体" w:hAnsi="宋体" w:cs="Times New Roman"/>
          <w:color w:val="000000"/>
          <w:szCs w:val="24"/>
        </w:rPr>
        <w:t>．苏州科技学院学报</w:t>
      </w:r>
      <w:r>
        <w:rPr>
          <w:rFonts w:ascii="宋体" w:hAnsi="宋体" w:cs="Times New Roman"/>
          <w:color w:val="000000"/>
          <w:szCs w:val="24"/>
        </w:rPr>
        <w:t>(自然科学版)</w:t>
      </w:r>
      <w:r>
        <w:rPr>
          <w:rFonts w:hint="eastAsia" w:ascii="宋体" w:hAnsi="宋体" w:cs="Times New Roman"/>
          <w:color w:val="000000"/>
          <w:szCs w:val="24"/>
        </w:rPr>
        <w:t>，</w:t>
      </w:r>
      <w:r>
        <w:rPr>
          <w:rFonts w:cs="Times New Roman"/>
          <w:color w:val="000000"/>
          <w:szCs w:val="24"/>
        </w:rPr>
        <w:t>2013</w:t>
      </w:r>
      <w:r>
        <w:rPr>
          <w:rFonts w:hint="eastAsia" w:cs="Times New Roman"/>
          <w:color w:val="000000"/>
          <w:szCs w:val="24"/>
        </w:rPr>
        <w:t>，</w:t>
      </w:r>
      <w:r>
        <w:rPr>
          <w:rFonts w:cs="Times New Roman"/>
          <w:color w:val="000000"/>
          <w:szCs w:val="24"/>
        </w:rPr>
        <w:t>30(3)</w:t>
      </w:r>
      <w:r>
        <w:rPr>
          <w:rFonts w:hint="eastAsia" w:cs="Times New Roman"/>
          <w:color w:val="000000"/>
          <w:szCs w:val="24"/>
        </w:rPr>
        <w:t>：</w:t>
      </w:r>
      <w:r>
        <w:rPr>
          <w:rFonts w:cs="Times New Roman"/>
          <w:color w:val="000000"/>
          <w:szCs w:val="24"/>
        </w:rPr>
        <w:t>60-64</w:t>
      </w:r>
      <w:r>
        <w:rPr>
          <w:rFonts w:ascii="宋体" w:hAnsi="宋体" w:cs="Times New Roman"/>
          <w:color w:val="000000"/>
          <w:szCs w:val="24"/>
        </w:rPr>
        <w:t>.</w:t>
      </w:r>
    </w:p>
    <w:p>
      <w:pPr>
        <w:tabs>
          <w:tab w:val="left" w:pos="420"/>
        </w:tabs>
        <w:ind w:left="420" w:hanging="420" w:firstLineChars="0"/>
        <w:rPr>
          <w:rFonts w:ascii="宋体" w:hAnsi="宋体" w:cs="Times New Roman"/>
          <w:color w:val="000000"/>
          <w:szCs w:val="24"/>
        </w:rPr>
      </w:pPr>
      <w:r>
        <w:rPr>
          <w:rFonts w:cs="Times New Roman"/>
          <w:color w:val="000000"/>
          <w:szCs w:val="24"/>
        </w:rPr>
        <w:t>[34]</w:t>
      </w:r>
      <w:r>
        <w:rPr>
          <w:rFonts w:hint="eastAsia" w:ascii="宋体" w:hAnsi="宋体" w:cs="Times New Roman"/>
          <w:color w:val="000000"/>
          <w:szCs w:val="24"/>
        </w:rPr>
        <w:t xml:space="preserve"> 陈鹏，</w:t>
      </w:r>
      <w:r>
        <w:rPr>
          <w:rFonts w:ascii="宋体" w:hAnsi="宋体" w:cs="Times New Roman"/>
          <w:color w:val="000000"/>
          <w:szCs w:val="24"/>
        </w:rPr>
        <w:t>孙滢悦</w:t>
      </w:r>
      <w:r>
        <w:rPr>
          <w:rFonts w:hint="eastAsia" w:ascii="宋体" w:hAnsi="宋体" w:cs="Times New Roman"/>
          <w:color w:val="000000"/>
          <w:szCs w:val="24"/>
        </w:rPr>
        <w:t>等．网格尺度下的城市自然灾害应急救援能力评价研究</w:t>
      </w:r>
      <w:r>
        <w:rPr>
          <w:rFonts w:ascii="宋体" w:hAnsi="宋体" w:cs="Times New Roman"/>
          <w:color w:val="000000"/>
          <w:szCs w:val="24"/>
        </w:rPr>
        <w:t>——以四平市为例</w:t>
      </w:r>
      <w:r>
        <w:rPr>
          <w:rFonts w:hint="eastAsia" w:cs="Times New Roman"/>
          <w:color w:val="000000"/>
          <w:szCs w:val="24"/>
        </w:rPr>
        <w:t>[</w:t>
      </w:r>
      <w:r>
        <w:rPr>
          <w:rFonts w:cs="Times New Roman"/>
          <w:color w:val="000000"/>
          <w:szCs w:val="24"/>
        </w:rPr>
        <w:t>J]</w:t>
      </w:r>
      <w:r>
        <w:rPr>
          <w:rFonts w:hint="eastAsia" w:ascii="宋体" w:hAnsi="宋体" w:cs="Times New Roman"/>
          <w:color w:val="000000"/>
          <w:szCs w:val="24"/>
        </w:rPr>
        <w:t>．科技文汇，</w:t>
      </w:r>
      <w:r>
        <w:rPr>
          <w:rFonts w:hint="eastAsia" w:cs="Times New Roman"/>
          <w:color w:val="000000"/>
          <w:szCs w:val="24"/>
        </w:rPr>
        <w:t>2</w:t>
      </w:r>
      <w:r>
        <w:rPr>
          <w:rFonts w:cs="Times New Roman"/>
          <w:color w:val="000000"/>
          <w:szCs w:val="24"/>
        </w:rPr>
        <w:t>015</w:t>
      </w:r>
      <w:r>
        <w:rPr>
          <w:rFonts w:hint="eastAsia" w:cs="Times New Roman"/>
          <w:color w:val="000000"/>
          <w:szCs w:val="24"/>
        </w:rPr>
        <w:t>（</w:t>
      </w:r>
      <w:r>
        <w:rPr>
          <w:rFonts w:cs="Times New Roman"/>
          <w:color w:val="000000"/>
          <w:szCs w:val="24"/>
        </w:rPr>
        <w:t>11</w:t>
      </w:r>
      <w:r>
        <w:rPr>
          <w:rFonts w:hint="eastAsia" w:cs="Times New Roman"/>
          <w:color w:val="000000"/>
          <w:szCs w:val="24"/>
        </w:rPr>
        <w:t>），1</w:t>
      </w:r>
      <w:r>
        <w:rPr>
          <w:rFonts w:cs="Times New Roman"/>
          <w:color w:val="000000"/>
          <w:szCs w:val="24"/>
        </w:rPr>
        <w:t>87</w:t>
      </w:r>
      <w:r>
        <w:rPr>
          <w:rFonts w:hint="eastAsia" w:cs="Times New Roman"/>
          <w:color w:val="000000"/>
          <w:szCs w:val="24"/>
        </w:rPr>
        <w:t>-</w:t>
      </w:r>
      <w:r>
        <w:rPr>
          <w:rFonts w:cs="Times New Roman"/>
          <w:color w:val="000000"/>
          <w:szCs w:val="24"/>
        </w:rPr>
        <w:t>189</w:t>
      </w:r>
      <w:r>
        <w:rPr>
          <w:rFonts w:ascii="宋体" w:hAnsi="宋体" w:cs="Times New Roman"/>
          <w:color w:val="000000"/>
          <w:szCs w:val="24"/>
        </w:rPr>
        <w:t>.</w:t>
      </w:r>
    </w:p>
    <w:p>
      <w:pPr>
        <w:tabs>
          <w:tab w:val="left" w:pos="420"/>
        </w:tabs>
        <w:ind w:left="420" w:hanging="420" w:firstLineChars="0"/>
        <w:rPr>
          <w:rFonts w:ascii="宋体" w:hAnsi="宋体" w:cs="Times New Roman"/>
          <w:color w:val="000000"/>
          <w:szCs w:val="24"/>
        </w:rPr>
      </w:pPr>
      <w:r>
        <w:rPr>
          <w:rFonts w:hint="eastAsia" w:cs="Times New Roman"/>
          <w:color w:val="000000"/>
          <w:szCs w:val="24"/>
        </w:rPr>
        <w:t>[</w:t>
      </w:r>
      <w:r>
        <w:rPr>
          <w:rFonts w:cs="Times New Roman"/>
          <w:color w:val="000000"/>
          <w:szCs w:val="24"/>
        </w:rPr>
        <w:t>35]</w:t>
      </w:r>
      <w:r>
        <w:rPr>
          <w:rFonts w:hint="eastAsia" w:ascii="宋体" w:hAnsi="宋体" w:cs="Times New Roman"/>
          <w:color w:val="000000"/>
          <w:szCs w:val="24"/>
        </w:rPr>
        <w:t xml:space="preserve"> 吕显智，</w:t>
      </w:r>
      <w:r>
        <w:rPr>
          <w:rFonts w:ascii="宋体" w:hAnsi="宋体" w:cs="Times New Roman"/>
          <w:color w:val="000000"/>
          <w:szCs w:val="24"/>
        </w:rPr>
        <w:t>葛巍巍</w:t>
      </w:r>
      <w:r>
        <w:rPr>
          <w:rFonts w:hint="eastAsia" w:ascii="宋体" w:hAnsi="宋体" w:cs="Times New Roman"/>
          <w:color w:val="000000"/>
          <w:szCs w:val="24"/>
        </w:rPr>
        <w:t>等．公安消防部队应急救援能力评价方法研究</w:t>
      </w:r>
      <w:r>
        <w:rPr>
          <w:rFonts w:hint="eastAsia" w:cs="Times New Roman"/>
          <w:color w:val="000000"/>
          <w:szCs w:val="24"/>
        </w:rPr>
        <w:t>[</w:t>
      </w:r>
      <w:r>
        <w:rPr>
          <w:rFonts w:cs="Times New Roman"/>
          <w:color w:val="000000"/>
          <w:szCs w:val="24"/>
        </w:rPr>
        <w:t>J]</w:t>
      </w:r>
      <w:r>
        <w:rPr>
          <w:rFonts w:hint="eastAsia" w:ascii="宋体" w:hAnsi="宋体" w:cs="Times New Roman"/>
          <w:color w:val="000000"/>
          <w:szCs w:val="24"/>
        </w:rPr>
        <w:t>．中国安全生产科学技术，</w:t>
      </w:r>
      <w:r>
        <w:rPr>
          <w:rFonts w:cs="Times New Roman"/>
          <w:color w:val="000000"/>
          <w:szCs w:val="24"/>
        </w:rPr>
        <w:t>2012</w:t>
      </w:r>
      <w:r>
        <w:rPr>
          <w:rFonts w:hint="eastAsia" w:cs="Times New Roman"/>
          <w:color w:val="000000"/>
          <w:szCs w:val="24"/>
        </w:rPr>
        <w:t>，</w:t>
      </w:r>
      <w:r>
        <w:rPr>
          <w:rFonts w:cs="Times New Roman"/>
          <w:color w:val="000000"/>
          <w:szCs w:val="24"/>
        </w:rPr>
        <w:t>08(2)</w:t>
      </w:r>
      <w:r>
        <w:rPr>
          <w:rFonts w:hint="eastAsia" w:cs="Times New Roman"/>
          <w:color w:val="000000"/>
          <w:szCs w:val="24"/>
        </w:rPr>
        <w:t>：</w:t>
      </w:r>
      <w:r>
        <w:rPr>
          <w:rFonts w:cs="Times New Roman"/>
          <w:color w:val="000000"/>
          <w:szCs w:val="24"/>
        </w:rPr>
        <w:t>117-122</w:t>
      </w:r>
      <w:r>
        <w:rPr>
          <w:rFonts w:ascii="宋体" w:hAnsi="宋体" w:cs="Times New Roman"/>
          <w:color w:val="000000"/>
          <w:szCs w:val="24"/>
        </w:rPr>
        <w:t>.</w:t>
      </w:r>
    </w:p>
    <w:p>
      <w:pPr>
        <w:tabs>
          <w:tab w:val="left" w:pos="420"/>
        </w:tabs>
        <w:ind w:left="420" w:hanging="420" w:firstLineChars="0"/>
        <w:rPr>
          <w:rFonts w:ascii="宋体" w:hAnsi="宋体" w:cs="Times New Roman"/>
          <w:color w:val="000000"/>
          <w:szCs w:val="24"/>
        </w:rPr>
      </w:pPr>
      <w:r>
        <w:rPr>
          <w:rFonts w:hint="eastAsia" w:cs="Times New Roman"/>
          <w:color w:val="000000"/>
          <w:szCs w:val="24"/>
        </w:rPr>
        <w:t>[</w:t>
      </w:r>
      <w:r>
        <w:rPr>
          <w:rFonts w:cs="Times New Roman"/>
          <w:color w:val="000000"/>
          <w:szCs w:val="24"/>
        </w:rPr>
        <w:t>36]</w:t>
      </w:r>
      <w:r>
        <w:rPr>
          <w:rFonts w:hint="eastAsia" w:ascii="宋体" w:hAnsi="宋体" w:cs="Times New Roman"/>
          <w:color w:val="000000"/>
          <w:szCs w:val="24"/>
        </w:rPr>
        <w:t xml:space="preserve"> 葛巍巍，</w:t>
      </w:r>
      <w:r>
        <w:rPr>
          <w:rFonts w:ascii="宋体" w:hAnsi="宋体" w:cs="Times New Roman"/>
          <w:color w:val="000000"/>
          <w:szCs w:val="24"/>
        </w:rPr>
        <w:t>吕显智</w:t>
      </w:r>
      <w:r>
        <w:rPr>
          <w:rFonts w:hint="eastAsia" w:ascii="宋体" w:hAnsi="宋体" w:cs="Times New Roman"/>
          <w:color w:val="000000"/>
          <w:szCs w:val="24"/>
        </w:rPr>
        <w:t>．基层公安消防部队应急救援能力评估</w:t>
      </w:r>
      <w:r>
        <w:rPr>
          <w:rFonts w:ascii="宋体" w:hAnsi="宋体" w:cs="Times New Roman"/>
          <w:color w:val="000000"/>
          <w:szCs w:val="24"/>
        </w:rPr>
        <w:t>——以某市消防支队为例</w:t>
      </w:r>
      <w:r>
        <w:rPr>
          <w:rFonts w:hint="eastAsia" w:cs="Times New Roman"/>
          <w:color w:val="000000"/>
          <w:szCs w:val="24"/>
        </w:rPr>
        <w:t>[</w:t>
      </w:r>
      <w:r>
        <w:rPr>
          <w:rFonts w:cs="Times New Roman"/>
          <w:color w:val="000000"/>
          <w:szCs w:val="24"/>
        </w:rPr>
        <w:t>J]</w:t>
      </w:r>
      <w:r>
        <w:rPr>
          <w:rFonts w:hint="eastAsia" w:ascii="宋体" w:hAnsi="宋体" w:cs="Times New Roman"/>
          <w:color w:val="000000"/>
          <w:szCs w:val="24"/>
        </w:rPr>
        <w:t>．中国安全生产科学技术，</w:t>
      </w:r>
      <w:r>
        <w:rPr>
          <w:rFonts w:cs="Times New Roman"/>
          <w:color w:val="000000"/>
          <w:szCs w:val="24"/>
        </w:rPr>
        <w:t>2012</w:t>
      </w:r>
      <w:r>
        <w:rPr>
          <w:rFonts w:hint="eastAsia" w:cs="Times New Roman"/>
          <w:color w:val="000000"/>
          <w:szCs w:val="24"/>
        </w:rPr>
        <w:t>，</w:t>
      </w:r>
      <w:r>
        <w:rPr>
          <w:rFonts w:cs="Times New Roman"/>
          <w:color w:val="000000"/>
          <w:szCs w:val="24"/>
        </w:rPr>
        <w:t>08(5)</w:t>
      </w:r>
      <w:r>
        <w:rPr>
          <w:rFonts w:hint="eastAsia" w:cs="Times New Roman"/>
          <w:color w:val="000000"/>
          <w:szCs w:val="24"/>
        </w:rPr>
        <w:t>：</w:t>
      </w:r>
      <w:r>
        <w:rPr>
          <w:rFonts w:cs="Times New Roman"/>
          <w:color w:val="000000"/>
          <w:szCs w:val="24"/>
        </w:rPr>
        <w:t>150-154</w:t>
      </w:r>
      <w:r>
        <w:rPr>
          <w:rFonts w:ascii="宋体" w:hAnsi="宋体" w:cs="Times New Roman"/>
          <w:color w:val="000000"/>
          <w:szCs w:val="24"/>
        </w:rPr>
        <w:t>.</w:t>
      </w:r>
    </w:p>
    <w:p>
      <w:pPr>
        <w:tabs>
          <w:tab w:val="left" w:pos="420"/>
        </w:tabs>
        <w:ind w:left="420" w:hanging="420" w:firstLineChars="0"/>
        <w:rPr>
          <w:rFonts w:ascii="宋体" w:hAnsi="宋体" w:cs="Times New Roman"/>
          <w:color w:val="000000"/>
          <w:szCs w:val="24"/>
        </w:rPr>
      </w:pPr>
      <w:r>
        <w:rPr>
          <w:rFonts w:hint="eastAsia" w:cs="Times New Roman"/>
          <w:color w:val="000000"/>
          <w:szCs w:val="24"/>
        </w:rPr>
        <w:t>[</w:t>
      </w:r>
      <w:r>
        <w:rPr>
          <w:rFonts w:cs="Times New Roman"/>
          <w:color w:val="000000"/>
          <w:szCs w:val="24"/>
        </w:rPr>
        <w:t>37]</w:t>
      </w:r>
      <w:r>
        <w:rPr>
          <w:rFonts w:ascii="宋体" w:hAnsi="宋体"/>
        </w:rPr>
        <w:t xml:space="preserve"> </w:t>
      </w:r>
      <w:r>
        <w:rPr>
          <w:rFonts w:hint="eastAsia" w:ascii="宋体" w:hAnsi="宋体" w:cs="Times New Roman"/>
          <w:color w:val="000000"/>
          <w:szCs w:val="24"/>
        </w:rPr>
        <w:t>潘卫军，</w:t>
      </w:r>
      <w:r>
        <w:rPr>
          <w:rFonts w:ascii="宋体" w:hAnsi="宋体" w:cs="Times New Roman"/>
          <w:color w:val="000000"/>
          <w:szCs w:val="24"/>
        </w:rPr>
        <w:t>王润东</w:t>
      </w:r>
      <w:r>
        <w:rPr>
          <w:rFonts w:hint="eastAsia" w:ascii="宋体" w:hAnsi="宋体" w:cs="Times New Roman"/>
          <w:color w:val="000000"/>
          <w:szCs w:val="24"/>
        </w:rPr>
        <w:t>．搜寻救援民用航空器的能力评估方法研究</w:t>
      </w:r>
      <w:r>
        <w:rPr>
          <w:rFonts w:hint="eastAsia" w:cs="Times New Roman"/>
          <w:color w:val="000000"/>
          <w:szCs w:val="24"/>
        </w:rPr>
        <w:t>[</w:t>
      </w:r>
      <w:r>
        <w:rPr>
          <w:rFonts w:cs="Times New Roman"/>
          <w:color w:val="000000"/>
          <w:szCs w:val="24"/>
        </w:rPr>
        <w:t>J]</w:t>
      </w:r>
      <w:r>
        <w:rPr>
          <w:rFonts w:hint="eastAsia" w:ascii="宋体" w:hAnsi="宋体" w:cs="Times New Roman"/>
          <w:color w:val="000000"/>
          <w:szCs w:val="24"/>
        </w:rPr>
        <w:t>．中国民航飞行学院学报，</w:t>
      </w:r>
      <w:r>
        <w:rPr>
          <w:rFonts w:cs="Times New Roman"/>
          <w:color w:val="000000"/>
          <w:szCs w:val="24"/>
        </w:rPr>
        <w:t>2016</w:t>
      </w:r>
      <w:r>
        <w:rPr>
          <w:rFonts w:hint="eastAsia" w:cs="Times New Roman"/>
          <w:color w:val="000000"/>
          <w:szCs w:val="24"/>
        </w:rPr>
        <w:t>，</w:t>
      </w:r>
      <w:r>
        <w:rPr>
          <w:rFonts w:cs="Times New Roman"/>
          <w:color w:val="000000"/>
          <w:szCs w:val="24"/>
        </w:rPr>
        <w:t>27(3)</w:t>
      </w:r>
      <w:r>
        <w:rPr>
          <w:rFonts w:hint="eastAsia" w:cs="Times New Roman"/>
          <w:color w:val="000000"/>
          <w:szCs w:val="24"/>
        </w:rPr>
        <w:t>：</w:t>
      </w:r>
      <w:r>
        <w:rPr>
          <w:rFonts w:cs="Times New Roman"/>
          <w:color w:val="000000"/>
          <w:szCs w:val="24"/>
        </w:rPr>
        <w:t>5-8</w:t>
      </w:r>
      <w:r>
        <w:rPr>
          <w:rFonts w:ascii="宋体" w:hAnsi="宋体" w:cs="Times New Roman"/>
          <w:color w:val="000000"/>
          <w:szCs w:val="24"/>
        </w:rPr>
        <w:t>.</w:t>
      </w:r>
    </w:p>
    <w:p>
      <w:pPr>
        <w:tabs>
          <w:tab w:val="left" w:pos="420"/>
        </w:tabs>
        <w:ind w:left="420" w:hanging="420" w:firstLineChars="0"/>
        <w:rPr>
          <w:rFonts w:ascii="宋体" w:hAnsi="宋体" w:cs="Times New Roman"/>
          <w:color w:val="000000"/>
          <w:szCs w:val="24"/>
        </w:rPr>
      </w:pPr>
      <w:r>
        <w:rPr>
          <w:rFonts w:hint="eastAsia" w:cs="Times New Roman"/>
          <w:color w:val="000000"/>
          <w:szCs w:val="24"/>
        </w:rPr>
        <w:t>[</w:t>
      </w:r>
      <w:r>
        <w:rPr>
          <w:rFonts w:cs="Times New Roman"/>
          <w:color w:val="000000"/>
          <w:szCs w:val="24"/>
        </w:rPr>
        <w:t>38]</w:t>
      </w:r>
      <w:r>
        <w:rPr>
          <w:rFonts w:hint="eastAsia" w:ascii="宋体" w:hAnsi="宋体" w:cs="Times New Roman"/>
          <w:color w:val="000000"/>
          <w:szCs w:val="24"/>
        </w:rPr>
        <w:t xml:space="preserve"> 徐吉辉，</w:t>
      </w:r>
      <w:r>
        <w:rPr>
          <w:rFonts w:ascii="宋体" w:hAnsi="宋体" w:cs="Times New Roman"/>
          <w:color w:val="000000"/>
          <w:szCs w:val="24"/>
        </w:rPr>
        <w:t>周镜</w:t>
      </w:r>
      <w:r>
        <w:rPr>
          <w:rFonts w:hint="eastAsia" w:ascii="宋体" w:hAnsi="宋体" w:cs="Times New Roman"/>
          <w:color w:val="000000"/>
          <w:szCs w:val="24"/>
        </w:rPr>
        <w:t>等．基于结构熵的航空应急救援能力体系评价研究</w:t>
      </w:r>
      <w:r>
        <w:rPr>
          <w:rFonts w:hint="eastAsia" w:cs="Times New Roman"/>
          <w:color w:val="000000"/>
          <w:szCs w:val="24"/>
        </w:rPr>
        <w:t>[</w:t>
      </w:r>
      <w:r>
        <w:rPr>
          <w:rFonts w:cs="Times New Roman"/>
          <w:color w:val="000000"/>
          <w:szCs w:val="24"/>
        </w:rPr>
        <w:t>J]</w:t>
      </w:r>
      <w:r>
        <w:rPr>
          <w:rFonts w:hint="eastAsia" w:ascii="宋体" w:hAnsi="宋体" w:cs="Times New Roman"/>
          <w:color w:val="000000"/>
          <w:szCs w:val="24"/>
        </w:rPr>
        <w:t>．价值工程，</w:t>
      </w:r>
      <w:r>
        <w:rPr>
          <w:rFonts w:cs="Times New Roman"/>
          <w:color w:val="000000"/>
          <w:szCs w:val="24"/>
        </w:rPr>
        <w:t>2011</w:t>
      </w:r>
      <w:r>
        <w:rPr>
          <w:rFonts w:hint="eastAsia" w:cs="Times New Roman"/>
          <w:color w:val="000000"/>
          <w:szCs w:val="24"/>
        </w:rPr>
        <w:t>，</w:t>
      </w:r>
      <w:r>
        <w:rPr>
          <w:rFonts w:cs="Times New Roman"/>
          <w:color w:val="000000"/>
          <w:szCs w:val="24"/>
        </w:rPr>
        <w:t>30(30)</w:t>
      </w:r>
      <w:r>
        <w:rPr>
          <w:rFonts w:hint="eastAsia" w:cs="Times New Roman"/>
          <w:color w:val="000000"/>
          <w:szCs w:val="24"/>
        </w:rPr>
        <w:t>：</w:t>
      </w:r>
      <w:r>
        <w:rPr>
          <w:rFonts w:cs="Times New Roman"/>
          <w:color w:val="000000"/>
          <w:szCs w:val="24"/>
        </w:rPr>
        <w:t>26-27</w:t>
      </w:r>
      <w:r>
        <w:rPr>
          <w:rFonts w:ascii="宋体" w:hAnsi="宋体" w:cs="Times New Roman"/>
          <w:color w:val="000000"/>
          <w:szCs w:val="24"/>
        </w:rPr>
        <w:t>.</w:t>
      </w:r>
    </w:p>
    <w:p>
      <w:pPr>
        <w:tabs>
          <w:tab w:val="left" w:pos="420"/>
        </w:tabs>
        <w:ind w:left="420" w:hanging="420" w:firstLineChars="0"/>
        <w:rPr>
          <w:rFonts w:ascii="宋体" w:hAnsi="宋体" w:cs="Times New Roman"/>
          <w:color w:val="000000"/>
          <w:szCs w:val="24"/>
        </w:rPr>
      </w:pPr>
      <w:r>
        <w:rPr>
          <w:rFonts w:hint="eastAsia" w:cs="Times New Roman"/>
          <w:color w:val="000000"/>
          <w:szCs w:val="24"/>
        </w:rPr>
        <w:t>[</w:t>
      </w:r>
      <w:r>
        <w:rPr>
          <w:rFonts w:cs="Times New Roman"/>
          <w:color w:val="000000"/>
          <w:szCs w:val="24"/>
        </w:rPr>
        <w:t>39]</w:t>
      </w:r>
      <w:r>
        <w:rPr>
          <w:rFonts w:ascii="宋体" w:hAnsi="宋体"/>
        </w:rPr>
        <w:t xml:space="preserve"> </w:t>
      </w:r>
      <w:r>
        <w:rPr>
          <w:rFonts w:hint="eastAsia" w:ascii="宋体" w:hAnsi="宋体" w:cs="Times New Roman"/>
          <w:color w:val="000000"/>
          <w:szCs w:val="24"/>
        </w:rPr>
        <w:t>徐吉辉，</w:t>
      </w:r>
      <w:r>
        <w:rPr>
          <w:rFonts w:ascii="宋体" w:hAnsi="宋体" w:cs="Times New Roman"/>
          <w:color w:val="000000"/>
          <w:szCs w:val="24"/>
        </w:rPr>
        <w:t>楚维</w:t>
      </w:r>
      <w:r>
        <w:rPr>
          <w:rFonts w:hint="eastAsia" w:ascii="宋体" w:hAnsi="宋体" w:cs="Times New Roman"/>
          <w:color w:val="000000"/>
          <w:szCs w:val="24"/>
        </w:rPr>
        <w:t>等．基于</w:t>
      </w:r>
      <w:r>
        <w:rPr>
          <w:rFonts w:cs="Times New Roman"/>
          <w:color w:val="000000"/>
          <w:szCs w:val="24"/>
        </w:rPr>
        <w:t>AHP-FCE</w:t>
      </w:r>
      <w:r>
        <w:rPr>
          <w:rFonts w:ascii="宋体" w:hAnsi="宋体" w:cs="Times New Roman"/>
          <w:color w:val="000000"/>
          <w:szCs w:val="24"/>
        </w:rPr>
        <w:t>的航空应急救援能力评价研究</w:t>
      </w:r>
      <w:r>
        <w:rPr>
          <w:rFonts w:hint="eastAsia" w:cs="Times New Roman"/>
          <w:color w:val="000000"/>
          <w:szCs w:val="24"/>
        </w:rPr>
        <w:t>[</w:t>
      </w:r>
      <w:r>
        <w:rPr>
          <w:rFonts w:cs="Times New Roman"/>
          <w:color w:val="000000"/>
          <w:szCs w:val="24"/>
        </w:rPr>
        <w:t>J]</w:t>
      </w:r>
      <w:r>
        <w:rPr>
          <w:rFonts w:hint="eastAsia" w:ascii="宋体" w:hAnsi="宋体" w:cs="Times New Roman"/>
          <w:color w:val="000000"/>
          <w:szCs w:val="24"/>
        </w:rPr>
        <w:t>．航空维修与工程，</w:t>
      </w:r>
      <w:r>
        <w:rPr>
          <w:rFonts w:cs="Times New Roman"/>
          <w:color w:val="000000"/>
          <w:szCs w:val="24"/>
        </w:rPr>
        <w:t>2012(1)</w:t>
      </w:r>
      <w:r>
        <w:rPr>
          <w:rFonts w:hint="eastAsia" w:cs="Times New Roman"/>
          <w:color w:val="000000"/>
          <w:szCs w:val="24"/>
        </w:rPr>
        <w:t>：</w:t>
      </w:r>
      <w:r>
        <w:rPr>
          <w:rFonts w:cs="Times New Roman"/>
          <w:color w:val="000000"/>
          <w:szCs w:val="24"/>
        </w:rPr>
        <w:t>60-62</w:t>
      </w:r>
      <w:r>
        <w:rPr>
          <w:rFonts w:ascii="宋体" w:hAnsi="宋体" w:cs="Times New Roman"/>
          <w:color w:val="000000"/>
          <w:szCs w:val="24"/>
        </w:rPr>
        <w:t>.</w:t>
      </w:r>
    </w:p>
    <w:p>
      <w:pPr>
        <w:tabs>
          <w:tab w:val="left" w:pos="420"/>
        </w:tabs>
        <w:ind w:left="420" w:hanging="420" w:firstLineChars="0"/>
        <w:rPr>
          <w:rFonts w:ascii="宋体" w:hAnsi="宋体" w:cs="Times New Roman"/>
          <w:color w:val="000000"/>
          <w:szCs w:val="24"/>
        </w:rPr>
      </w:pPr>
      <w:r>
        <w:rPr>
          <w:rFonts w:hint="eastAsia" w:cs="Times New Roman"/>
          <w:color w:val="000000"/>
          <w:szCs w:val="24"/>
        </w:rPr>
        <w:t>[</w:t>
      </w:r>
      <w:r>
        <w:rPr>
          <w:rFonts w:cs="Times New Roman"/>
          <w:color w:val="000000"/>
          <w:szCs w:val="24"/>
        </w:rPr>
        <w:t>40]</w:t>
      </w:r>
      <w:r>
        <w:rPr>
          <w:rFonts w:ascii="宋体" w:hAnsi="宋体"/>
        </w:rPr>
        <w:t xml:space="preserve"> </w:t>
      </w:r>
      <w:r>
        <w:rPr>
          <w:rFonts w:hint="eastAsia" w:ascii="宋体" w:hAnsi="宋体" w:cs="Times New Roman"/>
          <w:color w:val="000000"/>
          <w:szCs w:val="24"/>
        </w:rPr>
        <w:t>陈春良，</w:t>
      </w:r>
      <w:r>
        <w:rPr>
          <w:rFonts w:ascii="宋体" w:hAnsi="宋体" w:cs="Times New Roman"/>
          <w:color w:val="000000"/>
          <w:szCs w:val="24"/>
        </w:rPr>
        <w:t>吴小良</w:t>
      </w:r>
      <w:bookmarkStart w:id="66" w:name="_Hlk513228566"/>
      <w:r>
        <w:rPr>
          <w:rFonts w:hint="eastAsia" w:ascii="宋体" w:hAnsi="宋体" w:cs="Times New Roman"/>
          <w:color w:val="000000"/>
          <w:szCs w:val="24"/>
        </w:rPr>
        <w:t>．</w:t>
      </w:r>
      <w:bookmarkEnd w:id="66"/>
      <w:r>
        <w:rPr>
          <w:rFonts w:hint="eastAsia" w:ascii="宋体" w:hAnsi="宋体" w:cs="Times New Roman"/>
          <w:color w:val="000000"/>
          <w:szCs w:val="24"/>
        </w:rPr>
        <w:t>基于</w:t>
      </w:r>
      <w:r>
        <w:rPr>
          <w:rFonts w:cs="Times New Roman"/>
          <w:color w:val="000000"/>
          <w:szCs w:val="24"/>
        </w:rPr>
        <w:t>QFD-BP</w:t>
      </w:r>
      <w:r>
        <w:rPr>
          <w:rFonts w:ascii="宋体" w:hAnsi="宋体" w:cs="Times New Roman"/>
          <w:color w:val="000000"/>
          <w:szCs w:val="24"/>
        </w:rPr>
        <w:t>神经网络的装备保障能力需求分析</w:t>
      </w:r>
      <w:r>
        <w:rPr>
          <w:rFonts w:hint="eastAsia" w:cs="Times New Roman"/>
          <w:color w:val="000000"/>
          <w:szCs w:val="24"/>
        </w:rPr>
        <w:t>[</w:t>
      </w:r>
      <w:r>
        <w:rPr>
          <w:rFonts w:cs="Times New Roman"/>
          <w:color w:val="000000"/>
          <w:szCs w:val="24"/>
        </w:rPr>
        <w:t>J]</w:t>
      </w:r>
      <w:r>
        <w:rPr>
          <w:rFonts w:hint="eastAsia" w:ascii="宋体" w:hAnsi="宋体" w:cs="Times New Roman"/>
          <w:color w:val="000000"/>
          <w:szCs w:val="24"/>
        </w:rPr>
        <w:t>．装甲兵工程学院学报，</w:t>
      </w:r>
      <w:r>
        <w:rPr>
          <w:rFonts w:cs="Times New Roman"/>
          <w:color w:val="000000"/>
          <w:szCs w:val="24"/>
        </w:rPr>
        <w:t>2009(5)</w:t>
      </w:r>
      <w:r>
        <w:rPr>
          <w:rFonts w:hint="eastAsia" w:cs="Times New Roman"/>
          <w:color w:val="000000"/>
          <w:szCs w:val="24"/>
        </w:rPr>
        <w:t>：</w:t>
      </w:r>
      <w:r>
        <w:rPr>
          <w:rFonts w:cs="Times New Roman"/>
          <w:color w:val="000000"/>
          <w:szCs w:val="24"/>
        </w:rPr>
        <w:t>6-11</w:t>
      </w:r>
      <w:r>
        <w:rPr>
          <w:rFonts w:ascii="宋体" w:hAnsi="宋体" w:cs="Times New Roman"/>
          <w:color w:val="000000"/>
          <w:szCs w:val="24"/>
        </w:rPr>
        <w:t>.</w:t>
      </w:r>
    </w:p>
    <w:p>
      <w:pPr>
        <w:tabs>
          <w:tab w:val="left" w:pos="420"/>
        </w:tabs>
        <w:ind w:left="420" w:hanging="420" w:firstLineChars="0"/>
        <w:rPr>
          <w:rFonts w:ascii="宋体" w:hAnsi="宋体" w:cs="Times New Roman"/>
          <w:color w:val="000000"/>
          <w:szCs w:val="24"/>
        </w:rPr>
      </w:pPr>
      <w:r>
        <w:rPr>
          <w:rFonts w:hint="eastAsia" w:cs="Times New Roman"/>
          <w:color w:val="000000"/>
          <w:szCs w:val="24"/>
        </w:rPr>
        <w:t>[</w:t>
      </w:r>
      <w:r>
        <w:rPr>
          <w:rFonts w:cs="Times New Roman"/>
          <w:color w:val="000000"/>
          <w:szCs w:val="24"/>
        </w:rPr>
        <w:t>41]</w:t>
      </w:r>
      <w:r>
        <w:rPr>
          <w:rFonts w:hint="eastAsia" w:ascii="宋体" w:hAnsi="宋体" w:cs="Times New Roman"/>
          <w:color w:val="000000"/>
          <w:szCs w:val="24"/>
        </w:rPr>
        <w:t xml:space="preserve"> 舒宇，</w:t>
      </w:r>
      <w:r>
        <w:rPr>
          <w:rFonts w:ascii="宋体" w:hAnsi="宋体" w:cs="Times New Roman"/>
          <w:color w:val="000000"/>
          <w:szCs w:val="24"/>
        </w:rPr>
        <w:t>谭跃进</w:t>
      </w:r>
      <w:r>
        <w:rPr>
          <w:rFonts w:hint="eastAsia" w:ascii="宋体" w:hAnsi="宋体" w:cs="Times New Roman"/>
          <w:color w:val="000000"/>
          <w:szCs w:val="24"/>
        </w:rPr>
        <w:t>．</w:t>
      </w:r>
      <w:bookmarkStart w:id="67" w:name="_Hlk513280768"/>
      <w:r>
        <w:rPr>
          <w:rFonts w:hint="eastAsia" w:ascii="宋体" w:hAnsi="宋体" w:cs="Times New Roman"/>
          <w:color w:val="000000"/>
          <w:szCs w:val="24"/>
        </w:rPr>
        <w:t>基于能力需求的武器装备体系作战能力评价</w:t>
      </w:r>
      <w:bookmarkEnd w:id="67"/>
      <w:r>
        <w:rPr>
          <w:rFonts w:hint="eastAsia" w:cs="Times New Roman"/>
          <w:color w:val="000000"/>
          <w:szCs w:val="24"/>
        </w:rPr>
        <w:t>[</w:t>
      </w:r>
      <w:r>
        <w:rPr>
          <w:rFonts w:cs="Times New Roman"/>
          <w:color w:val="000000"/>
          <w:szCs w:val="24"/>
        </w:rPr>
        <w:t>J]</w:t>
      </w:r>
      <w:r>
        <w:rPr>
          <w:rFonts w:hint="eastAsia" w:ascii="宋体" w:hAnsi="宋体" w:cs="Times New Roman"/>
          <w:color w:val="000000"/>
          <w:szCs w:val="24"/>
        </w:rPr>
        <w:t>．兵工自动化，</w:t>
      </w:r>
      <w:r>
        <w:rPr>
          <w:rFonts w:cs="Times New Roman"/>
          <w:color w:val="000000"/>
          <w:szCs w:val="24"/>
        </w:rPr>
        <w:t>2009</w:t>
      </w:r>
      <w:r>
        <w:rPr>
          <w:rFonts w:hint="eastAsia" w:cs="Times New Roman"/>
          <w:color w:val="000000"/>
          <w:szCs w:val="24"/>
        </w:rPr>
        <w:t>，</w:t>
      </w:r>
      <w:r>
        <w:rPr>
          <w:rFonts w:cs="Times New Roman"/>
          <w:color w:val="000000"/>
          <w:szCs w:val="24"/>
        </w:rPr>
        <w:t>28(11)</w:t>
      </w:r>
      <w:r>
        <w:rPr>
          <w:rFonts w:hint="eastAsia" w:cs="Times New Roman"/>
          <w:color w:val="000000"/>
          <w:szCs w:val="24"/>
        </w:rPr>
        <w:t>：</w:t>
      </w:r>
      <w:r>
        <w:rPr>
          <w:rFonts w:cs="Times New Roman"/>
          <w:color w:val="000000"/>
          <w:szCs w:val="24"/>
        </w:rPr>
        <w:t>17-19</w:t>
      </w:r>
      <w:r>
        <w:rPr>
          <w:rFonts w:ascii="宋体" w:hAnsi="宋体" w:cs="Times New Roman"/>
          <w:color w:val="000000"/>
          <w:szCs w:val="24"/>
        </w:rPr>
        <w:t>.</w:t>
      </w:r>
    </w:p>
    <w:p>
      <w:pPr>
        <w:tabs>
          <w:tab w:val="left" w:pos="420"/>
        </w:tabs>
        <w:ind w:left="420" w:hanging="420" w:firstLineChars="0"/>
        <w:rPr>
          <w:rFonts w:ascii="宋体" w:hAnsi="宋体" w:cs="Times New Roman"/>
          <w:color w:val="000000"/>
          <w:szCs w:val="24"/>
        </w:rPr>
      </w:pPr>
      <w:r>
        <w:rPr>
          <w:rFonts w:hint="eastAsia" w:cs="Times New Roman"/>
          <w:color w:val="000000"/>
          <w:szCs w:val="24"/>
        </w:rPr>
        <w:t>[</w:t>
      </w:r>
      <w:r>
        <w:rPr>
          <w:rFonts w:cs="Times New Roman"/>
          <w:color w:val="000000"/>
          <w:szCs w:val="24"/>
        </w:rPr>
        <w:t>42]</w:t>
      </w:r>
      <w:r>
        <w:rPr>
          <w:rFonts w:hint="eastAsia" w:ascii="宋体" w:hAnsi="宋体" w:cs="Times New Roman"/>
          <w:color w:val="000000"/>
          <w:szCs w:val="24"/>
        </w:rPr>
        <w:t xml:space="preserve"> 荣莉莉，</w:t>
      </w:r>
      <w:r>
        <w:rPr>
          <w:rFonts w:ascii="宋体" w:hAnsi="宋体" w:cs="Times New Roman"/>
          <w:color w:val="000000"/>
          <w:szCs w:val="24"/>
        </w:rPr>
        <w:t>杨永俊</w:t>
      </w:r>
      <w:r>
        <w:rPr>
          <w:rFonts w:hint="eastAsia" w:ascii="宋体" w:hAnsi="宋体" w:cs="Times New Roman"/>
          <w:color w:val="000000"/>
          <w:szCs w:val="24"/>
        </w:rPr>
        <w:t>．一种基于知识供需匹配的预案应急能力评价方法</w:t>
      </w:r>
      <w:r>
        <w:rPr>
          <w:rFonts w:hint="eastAsia" w:cs="Times New Roman"/>
          <w:color w:val="000000"/>
          <w:szCs w:val="24"/>
        </w:rPr>
        <w:t>[</w:t>
      </w:r>
      <w:r>
        <w:rPr>
          <w:rFonts w:cs="Times New Roman"/>
          <w:color w:val="000000"/>
          <w:szCs w:val="24"/>
        </w:rPr>
        <w:t>J]</w:t>
      </w:r>
      <w:r>
        <w:rPr>
          <w:rFonts w:hint="eastAsia" w:ascii="宋体" w:hAnsi="宋体" w:cs="Times New Roman"/>
          <w:color w:val="000000"/>
          <w:szCs w:val="24"/>
        </w:rPr>
        <w:t>．管理学报，</w:t>
      </w:r>
      <w:r>
        <w:rPr>
          <w:rFonts w:cs="Times New Roman"/>
          <w:color w:val="000000"/>
          <w:szCs w:val="24"/>
        </w:rPr>
        <w:t>2009</w:t>
      </w:r>
      <w:r>
        <w:rPr>
          <w:rFonts w:hint="eastAsia" w:cs="Times New Roman"/>
          <w:color w:val="000000"/>
          <w:szCs w:val="24"/>
        </w:rPr>
        <w:t>，</w:t>
      </w:r>
      <w:r>
        <w:rPr>
          <w:rFonts w:cs="Times New Roman"/>
          <w:color w:val="000000"/>
          <w:szCs w:val="24"/>
        </w:rPr>
        <w:t>6(12)</w:t>
      </w:r>
      <w:r>
        <w:rPr>
          <w:rFonts w:hint="eastAsia" w:cs="Times New Roman"/>
          <w:color w:val="000000"/>
          <w:szCs w:val="24"/>
        </w:rPr>
        <w:t>：</w:t>
      </w:r>
      <w:r>
        <w:rPr>
          <w:rFonts w:cs="Times New Roman"/>
          <w:color w:val="000000"/>
          <w:szCs w:val="24"/>
        </w:rPr>
        <w:t>1643-1647.</w:t>
      </w:r>
    </w:p>
    <w:p>
      <w:pPr>
        <w:tabs>
          <w:tab w:val="left" w:pos="420"/>
        </w:tabs>
        <w:ind w:left="420" w:hanging="420" w:firstLineChars="0"/>
        <w:rPr>
          <w:rFonts w:cs="Times New Roman"/>
          <w:color w:val="000000"/>
          <w:szCs w:val="24"/>
        </w:rPr>
      </w:pPr>
      <w:r>
        <w:rPr>
          <w:rFonts w:hint="eastAsia" w:cs="Times New Roman"/>
          <w:color w:val="000000"/>
          <w:szCs w:val="24"/>
        </w:rPr>
        <w:t>[</w:t>
      </w:r>
      <w:r>
        <w:rPr>
          <w:rFonts w:cs="Times New Roman"/>
          <w:color w:val="000000"/>
          <w:szCs w:val="24"/>
        </w:rPr>
        <w:t xml:space="preserve">43] </w:t>
      </w:r>
      <w:r>
        <w:rPr>
          <w:rFonts w:hint="eastAsia" w:ascii="宋体" w:hAnsi="宋体" w:cs="Times New Roman"/>
          <w:color w:val="000000"/>
          <w:szCs w:val="24"/>
        </w:rPr>
        <w:t>赵武．</w:t>
      </w:r>
      <w:r>
        <w:rPr>
          <w:rFonts w:ascii="宋体" w:hAnsi="宋体" w:cs="Times New Roman"/>
          <w:color w:val="000000"/>
          <w:szCs w:val="24"/>
        </w:rPr>
        <w:t>质量机能展开（</w:t>
      </w:r>
      <w:r>
        <w:rPr>
          <w:rFonts w:cs="Times New Roman"/>
          <w:color w:val="000000"/>
          <w:szCs w:val="24"/>
        </w:rPr>
        <w:t>QFD</w:t>
      </w:r>
      <w:r>
        <w:rPr>
          <w:rFonts w:ascii="宋体" w:hAnsi="宋体" w:cs="Times New Roman"/>
          <w:color w:val="000000"/>
          <w:szCs w:val="24"/>
        </w:rPr>
        <w:t>）研究综述</w:t>
      </w:r>
      <w:r>
        <w:rPr>
          <w:rFonts w:cs="Times New Roman"/>
          <w:color w:val="000000"/>
          <w:szCs w:val="24"/>
        </w:rPr>
        <w:t>[J]</w:t>
      </w:r>
      <w:r>
        <w:rPr>
          <w:rFonts w:hint="eastAsia" w:ascii="宋体" w:hAnsi="宋体" w:cs="Times New Roman"/>
          <w:color w:val="000000"/>
          <w:szCs w:val="24"/>
        </w:rPr>
        <w:t>．</w:t>
      </w:r>
      <w:r>
        <w:rPr>
          <w:rFonts w:ascii="宋体" w:hAnsi="宋体" w:cs="Times New Roman"/>
          <w:color w:val="000000"/>
          <w:szCs w:val="24"/>
        </w:rPr>
        <w:t>世界标准化与质量管理，</w:t>
      </w:r>
      <w:r>
        <w:rPr>
          <w:rFonts w:cs="Times New Roman"/>
          <w:color w:val="000000"/>
          <w:szCs w:val="24"/>
        </w:rPr>
        <w:t>2007（4）：56-58.</w:t>
      </w:r>
    </w:p>
    <w:p>
      <w:pPr>
        <w:tabs>
          <w:tab w:val="left" w:pos="420"/>
        </w:tabs>
        <w:ind w:left="420" w:hanging="420" w:firstLineChars="0"/>
        <w:rPr>
          <w:rFonts w:ascii="宋体" w:hAnsi="宋体" w:cs="Times New Roman"/>
          <w:color w:val="000000"/>
          <w:szCs w:val="24"/>
        </w:rPr>
      </w:pPr>
      <w:r>
        <w:rPr>
          <w:rFonts w:hint="eastAsia" w:cs="Times New Roman"/>
          <w:color w:val="000000"/>
          <w:szCs w:val="24"/>
        </w:rPr>
        <w:t>[</w:t>
      </w:r>
      <w:r>
        <w:rPr>
          <w:rFonts w:cs="Times New Roman"/>
          <w:color w:val="000000"/>
          <w:szCs w:val="24"/>
        </w:rPr>
        <w:t>44]</w:t>
      </w:r>
      <w:r>
        <w:rPr>
          <w:rFonts w:ascii="宋体" w:hAnsi="宋体" w:cs="Times New Roman"/>
          <w:color w:val="000000"/>
          <w:szCs w:val="24"/>
        </w:rPr>
        <w:t xml:space="preserve"> </w:t>
      </w:r>
      <w:r>
        <w:rPr>
          <w:rFonts w:hint="eastAsia" w:ascii="宋体" w:hAnsi="宋体" w:cs="Times New Roman"/>
          <w:color w:val="000000"/>
          <w:szCs w:val="24"/>
        </w:rPr>
        <w:t>卞显红．质量机能展开（</w:t>
      </w:r>
      <w:r>
        <w:rPr>
          <w:rFonts w:cs="Times New Roman"/>
          <w:color w:val="000000"/>
          <w:szCs w:val="24"/>
        </w:rPr>
        <w:t>QFD</w:t>
      </w:r>
      <w:r>
        <w:rPr>
          <w:rFonts w:ascii="宋体" w:hAnsi="宋体" w:cs="Times New Roman"/>
          <w:color w:val="000000"/>
          <w:szCs w:val="24"/>
        </w:rPr>
        <w:t>）在饭店质量管理中的扩展应用模式</w:t>
      </w:r>
      <w:r>
        <w:rPr>
          <w:rFonts w:cs="Times New Roman"/>
          <w:color w:val="000000"/>
          <w:szCs w:val="24"/>
        </w:rPr>
        <w:t>[J]</w:t>
      </w:r>
      <w:r>
        <w:rPr>
          <w:rFonts w:hint="eastAsia" w:ascii="宋体" w:hAnsi="宋体" w:cs="Times New Roman"/>
          <w:color w:val="000000"/>
          <w:szCs w:val="24"/>
        </w:rPr>
        <w:t>．</w:t>
      </w:r>
      <w:r>
        <w:rPr>
          <w:rFonts w:ascii="宋体" w:hAnsi="宋体" w:cs="Times New Roman"/>
          <w:color w:val="000000"/>
          <w:szCs w:val="24"/>
        </w:rPr>
        <w:t>桂林旅游高等专科学校学报，</w:t>
      </w:r>
      <w:r>
        <w:rPr>
          <w:rFonts w:cs="Times New Roman"/>
          <w:color w:val="000000"/>
          <w:szCs w:val="24"/>
        </w:rPr>
        <w:t>2007,18（4）：559-563.</w:t>
      </w:r>
    </w:p>
    <w:p>
      <w:pPr>
        <w:tabs>
          <w:tab w:val="left" w:pos="420"/>
        </w:tabs>
        <w:ind w:left="420" w:hanging="420" w:firstLineChars="0"/>
        <w:rPr>
          <w:rFonts w:ascii="宋体" w:hAnsi="宋体" w:cs="Times New Roman"/>
          <w:color w:val="000000"/>
          <w:szCs w:val="24"/>
        </w:rPr>
      </w:pPr>
      <w:r>
        <w:rPr>
          <w:rFonts w:hint="eastAsia" w:cs="Times New Roman"/>
          <w:color w:val="000000"/>
          <w:szCs w:val="24"/>
        </w:rPr>
        <w:t>[</w:t>
      </w:r>
      <w:r>
        <w:rPr>
          <w:rFonts w:cs="Times New Roman"/>
          <w:color w:val="000000"/>
          <w:szCs w:val="24"/>
        </w:rPr>
        <w:t>45]</w:t>
      </w:r>
      <w:r>
        <w:rPr>
          <w:rFonts w:ascii="宋体" w:hAnsi="宋体" w:cs="Times New Roman"/>
          <w:color w:val="000000"/>
          <w:szCs w:val="24"/>
        </w:rPr>
        <w:t xml:space="preserve"> </w:t>
      </w:r>
      <w:r>
        <w:rPr>
          <w:rFonts w:hint="eastAsia" w:ascii="宋体" w:hAnsi="宋体" w:cs="Times New Roman"/>
          <w:color w:val="000000"/>
          <w:szCs w:val="24"/>
        </w:rPr>
        <w:t>张晶．</w:t>
      </w:r>
      <w:r>
        <w:rPr>
          <w:rFonts w:ascii="宋体" w:hAnsi="宋体" w:cs="Times New Roman"/>
          <w:color w:val="000000"/>
          <w:szCs w:val="24"/>
        </w:rPr>
        <w:t>基于</w:t>
      </w:r>
      <w:r>
        <w:rPr>
          <w:rFonts w:cs="Times New Roman"/>
          <w:color w:val="000000"/>
          <w:szCs w:val="24"/>
        </w:rPr>
        <w:t>QFD</w:t>
      </w:r>
      <w:r>
        <w:rPr>
          <w:rFonts w:ascii="宋体" w:hAnsi="宋体" w:cs="Times New Roman"/>
          <w:color w:val="000000"/>
          <w:szCs w:val="24"/>
        </w:rPr>
        <w:t>的图书馆数字参考咨询服务质量评估方法研究</w:t>
      </w:r>
      <w:r>
        <w:rPr>
          <w:rFonts w:hint="eastAsia" w:cs="Times New Roman"/>
          <w:color w:val="000000"/>
          <w:szCs w:val="24"/>
        </w:rPr>
        <w:t>[</w:t>
      </w:r>
      <w:r>
        <w:rPr>
          <w:rFonts w:cs="Times New Roman"/>
          <w:color w:val="000000"/>
          <w:szCs w:val="24"/>
        </w:rPr>
        <w:t>D]</w:t>
      </w:r>
      <w:r>
        <w:rPr>
          <w:rFonts w:hint="eastAsia" w:ascii="宋体" w:hAnsi="宋体" w:cs="Times New Roman"/>
          <w:color w:val="000000"/>
          <w:szCs w:val="24"/>
        </w:rPr>
        <w:t>（</w:t>
      </w:r>
      <w:r>
        <w:rPr>
          <w:rFonts w:ascii="宋体" w:hAnsi="宋体" w:cs="Times New Roman"/>
          <w:color w:val="000000"/>
          <w:szCs w:val="24"/>
        </w:rPr>
        <w:t>硕士</w:t>
      </w:r>
      <w:r>
        <w:rPr>
          <w:rFonts w:hint="eastAsia" w:ascii="宋体" w:hAnsi="宋体" w:cs="Times New Roman"/>
          <w:color w:val="000000"/>
          <w:szCs w:val="24"/>
        </w:rPr>
        <w:t>学位</w:t>
      </w:r>
      <w:r>
        <w:rPr>
          <w:rFonts w:ascii="宋体" w:hAnsi="宋体" w:cs="Times New Roman"/>
          <w:color w:val="000000"/>
          <w:szCs w:val="24"/>
        </w:rPr>
        <w:t>论文</w:t>
      </w:r>
      <w:r>
        <w:rPr>
          <w:rFonts w:hint="eastAsia" w:ascii="宋体" w:hAnsi="宋体" w:cs="Times New Roman"/>
          <w:color w:val="000000"/>
          <w:szCs w:val="24"/>
        </w:rPr>
        <w:t>）．黑龙江哈尔滨，黑龙江大学，</w:t>
      </w:r>
      <w:r>
        <w:rPr>
          <w:rFonts w:cs="Times New Roman"/>
          <w:color w:val="000000"/>
          <w:szCs w:val="24"/>
        </w:rPr>
        <w:t>2012.</w:t>
      </w:r>
    </w:p>
    <w:p>
      <w:pPr>
        <w:tabs>
          <w:tab w:val="left" w:pos="420"/>
        </w:tabs>
        <w:ind w:left="420" w:hanging="420" w:firstLineChars="0"/>
        <w:rPr>
          <w:rFonts w:ascii="宋体" w:hAnsi="宋体" w:cs="Times New Roman"/>
          <w:color w:val="000000"/>
          <w:szCs w:val="24"/>
        </w:rPr>
        <w:sectPr>
          <w:pgSz w:w="11906" w:h="16838"/>
          <w:pgMar w:top="1418" w:right="1418" w:bottom="1418" w:left="1701" w:header="851" w:footer="992" w:gutter="0"/>
          <w:cols w:space="425" w:num="1"/>
          <w:docGrid w:linePitch="312" w:charSpace="0"/>
        </w:sectPr>
      </w:pPr>
      <w:r>
        <w:rPr>
          <w:rFonts w:hint="eastAsia" w:cs="Times New Roman"/>
          <w:color w:val="000000"/>
          <w:szCs w:val="24"/>
        </w:rPr>
        <w:t>[</w:t>
      </w:r>
      <w:r>
        <w:rPr>
          <w:rFonts w:cs="Times New Roman"/>
          <w:color w:val="000000"/>
          <w:szCs w:val="24"/>
        </w:rPr>
        <w:t>46]</w:t>
      </w:r>
      <w:r>
        <w:rPr>
          <w:rFonts w:hint="eastAsia" w:ascii="宋体" w:hAnsi="宋体"/>
        </w:rPr>
        <w:t xml:space="preserve"> </w:t>
      </w:r>
      <w:r>
        <w:rPr>
          <w:rFonts w:hint="eastAsia" w:ascii="宋体" w:hAnsi="宋体" w:cs="Times New Roman"/>
          <w:color w:val="000000"/>
          <w:szCs w:val="24"/>
        </w:rPr>
        <w:t>王玉海，谢恬恬等．</w:t>
      </w:r>
      <w:r>
        <w:rPr>
          <w:rFonts w:ascii="宋体" w:hAnsi="宋体" w:cs="Times New Roman"/>
          <w:color w:val="000000"/>
          <w:szCs w:val="24"/>
        </w:rPr>
        <w:t>基于需求视角的灾害救助及其救助效果评估研究</w:t>
      </w:r>
      <w:r>
        <w:rPr>
          <w:rFonts w:hint="eastAsia" w:cs="Times New Roman"/>
          <w:color w:val="000000"/>
          <w:szCs w:val="24"/>
        </w:rPr>
        <w:t>[</w:t>
      </w:r>
      <w:r>
        <w:rPr>
          <w:rFonts w:cs="Times New Roman"/>
          <w:color w:val="000000"/>
          <w:szCs w:val="24"/>
        </w:rPr>
        <w:t>J]</w:t>
      </w:r>
      <w:r>
        <w:rPr>
          <w:rFonts w:hint="eastAsia" w:ascii="宋体" w:hAnsi="宋体" w:cs="Times New Roman"/>
          <w:color w:val="000000"/>
          <w:szCs w:val="24"/>
        </w:rPr>
        <w:t>．北京师范大学学报</w:t>
      </w:r>
      <w:r>
        <w:rPr>
          <w:rFonts w:ascii="宋体" w:hAnsi="宋体" w:cs="Times New Roman"/>
          <w:color w:val="000000"/>
          <w:szCs w:val="24"/>
        </w:rPr>
        <w:t>(自然科学版)</w:t>
      </w:r>
      <w:r>
        <w:rPr>
          <w:rFonts w:hint="eastAsia" w:ascii="宋体" w:hAnsi="宋体" w:cs="Times New Roman"/>
          <w:color w:val="000000"/>
          <w:szCs w:val="24"/>
        </w:rPr>
        <w:t>，</w:t>
      </w:r>
      <w:r>
        <w:rPr>
          <w:rFonts w:cs="Times New Roman"/>
          <w:color w:val="000000"/>
          <w:szCs w:val="24"/>
        </w:rPr>
        <w:t>2015(5)：533-539.</w:t>
      </w:r>
    </w:p>
    <w:p>
      <w:pPr>
        <w:pStyle w:val="2"/>
        <w:numPr>
          <w:ilvl w:val="0"/>
          <w:numId w:val="0"/>
        </w:numPr>
      </w:pPr>
      <w:bookmarkStart w:id="68" w:name="_Toc513987573"/>
      <w:r>
        <w:rPr>
          <w:rFonts w:hint="eastAsia"/>
        </w:rPr>
        <w:t xml:space="preserve">致 </w:t>
      </w:r>
      <w:r>
        <w:t xml:space="preserve"> </w:t>
      </w:r>
      <w:r>
        <w:rPr>
          <w:rFonts w:hint="eastAsia"/>
        </w:rPr>
        <w:t>谢</w:t>
      </w:r>
      <w:bookmarkEnd w:id="68"/>
    </w:p>
    <w:p>
      <w:pPr>
        <w:ind w:firstLine="480"/>
      </w:pPr>
      <w:r>
        <w:rPr>
          <w:rFonts w:hint="eastAsia"/>
        </w:rPr>
        <w:t>时光匆匆，转眼间</w:t>
      </w:r>
      <w:r>
        <w:rPr>
          <w:rFonts w:hint="eastAsia"/>
          <w:lang w:eastAsia="zh-CN"/>
        </w:rPr>
        <w:t>已经离开</w:t>
      </w:r>
      <w:r>
        <w:rPr>
          <w:rFonts w:hint="eastAsia"/>
        </w:rPr>
        <w:t>大学生活</w:t>
      </w:r>
      <w:r>
        <w:rPr>
          <w:rFonts w:hint="eastAsia"/>
          <w:lang w:val="en-US" w:eastAsia="zh-CN"/>
        </w:rPr>
        <w:t>3年</w:t>
      </w:r>
      <w:r>
        <w:rPr>
          <w:rFonts w:hint="eastAsia"/>
        </w:rPr>
        <w:t>，本人能够顺利完成中国民航大学</w:t>
      </w:r>
      <w:r>
        <w:rPr>
          <w:rFonts w:hint="eastAsia"/>
          <w:lang w:eastAsia="zh-CN"/>
        </w:rPr>
        <w:t>相应</w:t>
      </w:r>
      <w:r>
        <w:rPr>
          <w:rFonts w:hint="eastAsia"/>
        </w:rPr>
        <w:t>专业课程的学习</w:t>
      </w:r>
      <w:r>
        <w:rPr>
          <w:rFonts w:hint="eastAsia"/>
          <w:lang w:eastAsia="zh-CN"/>
        </w:rPr>
        <w:t>并顺利毕业</w:t>
      </w:r>
      <w:r>
        <w:rPr>
          <w:rFonts w:hint="eastAsia"/>
        </w:rPr>
        <w:t>，</w:t>
      </w:r>
      <w:r>
        <w:t>得益于多方面的关心、支持和帮助。在</w:t>
      </w:r>
      <w:r>
        <w:rPr>
          <w:rFonts w:hint="eastAsia"/>
          <w:lang w:eastAsia="zh-CN"/>
        </w:rPr>
        <w:t>在参加工作的三年中，我学习和生活的诸多方面</w:t>
      </w:r>
      <w:r>
        <w:rPr>
          <w:rFonts w:hint="eastAsia"/>
        </w:rPr>
        <w:t>，得到过许许多多</w:t>
      </w:r>
      <w:r>
        <w:rPr>
          <w:rFonts w:hint="eastAsia"/>
          <w:lang w:eastAsia="zh-CN"/>
        </w:rPr>
        <w:t>领导、同事、</w:t>
      </w:r>
      <w:r>
        <w:rPr>
          <w:rFonts w:hint="eastAsia"/>
        </w:rPr>
        <w:t>老师、学长学姐和同学的热情关怀和无私帮助、</w:t>
      </w:r>
      <w:r>
        <w:t>在此谨向他们表</w:t>
      </w:r>
      <w:r>
        <w:rPr>
          <w:rFonts w:hint="eastAsia"/>
        </w:rPr>
        <w:t>示最衷心的感谢和最诚挚的谢意。</w:t>
      </w:r>
    </w:p>
    <w:p>
      <w:pPr>
        <w:ind w:firstLine="480"/>
      </w:pPr>
      <w:r>
        <w:rPr>
          <w:rFonts w:hint="eastAsia"/>
        </w:rPr>
        <w:t>首先，</w:t>
      </w:r>
      <w:r>
        <w:t>我要向我的</w:t>
      </w:r>
      <w:r>
        <w:rPr>
          <w:rFonts w:hint="eastAsia"/>
          <w:lang w:eastAsia="zh-CN"/>
        </w:rPr>
        <w:t>所属单位</w:t>
      </w:r>
      <w:r>
        <w:t>致以最衷心的感谢</w:t>
      </w:r>
      <w:r>
        <w:rPr>
          <w:rFonts w:hint="eastAsia"/>
        </w:rPr>
        <w:t>，从</w:t>
      </w:r>
      <w:r>
        <w:t>最初的定题</w:t>
      </w:r>
      <w:r>
        <w:rPr>
          <w:rFonts w:hint="eastAsia"/>
        </w:rPr>
        <w:t>，</w:t>
      </w:r>
      <w:r>
        <w:t>到资料收集</w:t>
      </w:r>
      <w:r>
        <w:rPr>
          <w:rFonts w:hint="eastAsia"/>
        </w:rPr>
        <w:t>，</w:t>
      </w:r>
      <w:r>
        <w:t>到写作、修改，到论文定稿，</w:t>
      </w:r>
      <w:r>
        <w:rPr>
          <w:rFonts w:hint="eastAsia"/>
          <w:lang w:eastAsia="zh-CN"/>
        </w:rPr>
        <w:t>都得益于本工作岗位带来的便利</w:t>
      </w:r>
      <w:r>
        <w:rPr>
          <w:rFonts w:hint="eastAsia"/>
        </w:rPr>
        <w:t>。在论文写作过程中，</w:t>
      </w:r>
      <w:r>
        <w:rPr>
          <w:rFonts w:hint="eastAsia"/>
          <w:lang w:eastAsia="zh-CN"/>
        </w:rPr>
        <w:t>各航企提供的数据资料十分有用</w:t>
      </w:r>
      <w:r>
        <w:rPr>
          <w:rFonts w:hint="eastAsia"/>
        </w:rPr>
        <w:t>，</w:t>
      </w:r>
      <w:r>
        <w:rPr>
          <w:rFonts w:hint="eastAsia"/>
          <w:lang w:eastAsia="zh-CN"/>
        </w:rPr>
        <w:t>各领导</w:t>
      </w:r>
      <w:r>
        <w:rPr>
          <w:rFonts w:hint="eastAsia"/>
        </w:rPr>
        <w:t>对我进行了细致、耐心指导，</w:t>
      </w:r>
      <w:r>
        <w:t>并提出了宝贵的修改意见</w:t>
      </w:r>
      <w:r>
        <w:rPr>
          <w:rFonts w:hint="eastAsia"/>
        </w:rPr>
        <w:t>，即便是在自己工作任务较为繁重的情况下，仍腾出时间对我的论文给予指导，</w:t>
      </w:r>
      <w:r>
        <w:t>使论文得以顺利完成。</w:t>
      </w:r>
      <w:r>
        <w:rPr>
          <w:rFonts w:hint="eastAsia"/>
          <w:lang w:eastAsia="zh-CN"/>
        </w:rPr>
        <w:t>各位领导</w:t>
      </w:r>
      <w:r>
        <w:rPr>
          <w:rFonts w:hint="eastAsia"/>
        </w:rPr>
        <w:t>在平时的</w:t>
      </w:r>
      <w:r>
        <w:rPr>
          <w:rFonts w:hint="eastAsia"/>
          <w:lang w:eastAsia="zh-CN"/>
        </w:rPr>
        <w:t>工作</w:t>
      </w:r>
      <w:r>
        <w:rPr>
          <w:rFonts w:hint="eastAsia"/>
        </w:rPr>
        <w:t>中，孜孜不倦的耐心教诲和无微不至的关怀令我终身难忘，严谨的</w:t>
      </w:r>
      <w:r>
        <w:rPr>
          <w:rFonts w:hint="eastAsia"/>
          <w:lang w:eastAsia="zh-CN"/>
        </w:rPr>
        <w:t>工作</w:t>
      </w:r>
      <w:r>
        <w:rPr>
          <w:rFonts w:hint="eastAsia"/>
        </w:rPr>
        <w:t>态度，对工作认真负责的</w:t>
      </w:r>
      <w:r>
        <w:t>精神</w:t>
      </w:r>
      <w:r>
        <w:rPr>
          <w:rFonts w:hint="eastAsia"/>
        </w:rPr>
        <w:t>令我钦佩，我</w:t>
      </w:r>
      <w:r>
        <w:t>将铭记在心</w:t>
      </w:r>
      <w:r>
        <w:rPr>
          <w:rFonts w:hint="eastAsia"/>
        </w:rPr>
        <w:t>，</w:t>
      </w:r>
      <w:r>
        <w:t>并将指导我今后的工作和学习。</w:t>
      </w:r>
    </w:p>
    <w:p>
      <w:pPr>
        <w:ind w:firstLine="480"/>
      </w:pPr>
      <w:r>
        <w:rPr>
          <w:rFonts w:hint="eastAsia"/>
        </w:rPr>
        <w:t>同时我还要感谢学院各位</w:t>
      </w:r>
      <w:r>
        <w:rPr>
          <w:rFonts w:hint="eastAsia"/>
          <w:lang w:eastAsia="zh-CN"/>
        </w:rPr>
        <w:t>同事</w:t>
      </w:r>
      <w:r>
        <w:rPr>
          <w:rFonts w:hint="eastAsia"/>
        </w:rPr>
        <w:t>对我的教导与支持，正是有了您们的指导与关怀，使学到了很多有用的知识，拓宽了我的视野，给了我无尽的启迪，使我可以把在</w:t>
      </w:r>
      <w:r>
        <w:rPr>
          <w:rFonts w:hint="eastAsia"/>
          <w:lang w:eastAsia="zh-CN"/>
        </w:rPr>
        <w:t>书本</w:t>
      </w:r>
      <w:r>
        <w:rPr>
          <w:rFonts w:hint="eastAsia"/>
        </w:rPr>
        <w:t>上学到的知识理论运用到论文写作过程中，对自己的论文完成起到了很大的作业。感谢所有关心、支持和帮助过我的亲人、朋友和同学们。特别感谢父母无私的养育与教导，感谢他们对我长期的鼓励、支持与信任，使我能顺利完成</w:t>
      </w:r>
      <w:r>
        <w:rPr>
          <w:rFonts w:hint="eastAsia"/>
          <w:lang w:eastAsia="zh-CN"/>
        </w:rPr>
        <w:t>本课题</w:t>
      </w:r>
      <w:r>
        <w:rPr>
          <w:rFonts w:hint="eastAsia"/>
        </w:rPr>
        <w:t>。</w:t>
      </w:r>
    </w:p>
    <w:p>
      <w:pPr>
        <w:ind w:firstLine="480"/>
        <w:sectPr>
          <w:pgSz w:w="11906" w:h="16838"/>
          <w:pgMar w:top="1418" w:right="1418" w:bottom="1418" w:left="1701" w:header="851" w:footer="992" w:gutter="0"/>
          <w:cols w:space="425" w:num="1"/>
          <w:docGrid w:linePitch="312" w:charSpace="0"/>
        </w:sectPr>
      </w:pPr>
      <w:r>
        <w:rPr>
          <w:rFonts w:hint="eastAsia"/>
        </w:rPr>
        <w:t>最后衷心感谢各</w:t>
      </w:r>
      <w:r>
        <w:rPr>
          <w:rFonts w:hint="eastAsia"/>
          <w:lang w:eastAsia="zh-CN"/>
        </w:rPr>
        <w:t>读者</w:t>
      </w:r>
      <w:r>
        <w:rPr>
          <w:rFonts w:hint="eastAsia"/>
        </w:rPr>
        <w:t>在百忙之中评阅此文，敬请各位</w:t>
      </w:r>
      <w:r>
        <w:rPr>
          <w:rFonts w:hint="eastAsia"/>
          <w:lang w:eastAsia="zh-CN"/>
        </w:rPr>
        <w:t>读者</w:t>
      </w:r>
      <w:bookmarkStart w:id="70" w:name="_GoBack"/>
      <w:bookmarkEnd w:id="70"/>
      <w:r>
        <w:rPr>
          <w:rFonts w:hint="eastAsia"/>
        </w:rPr>
        <w:t xml:space="preserve">批评指导！ </w:t>
      </w:r>
    </w:p>
    <w:p>
      <w:pPr>
        <w:pStyle w:val="2"/>
        <w:numPr>
          <w:ilvl w:val="0"/>
          <w:numId w:val="0"/>
        </w:numPr>
        <w:jc w:val="left"/>
      </w:pPr>
      <w:bookmarkStart w:id="69" w:name="_Toc513987574"/>
      <w:r>
        <w:rPr>
          <w:rFonts w:hint="eastAsia"/>
        </w:rPr>
        <w:t>附录A：外文翻译资料</w:t>
      </w:r>
      <w:bookmarkEnd w:id="69"/>
    </w:p>
    <w:p>
      <w:pPr>
        <w:tabs>
          <w:tab w:val="left" w:pos="420"/>
        </w:tabs>
        <w:ind w:left="420" w:hanging="420" w:firstLineChars="0"/>
        <w:jc w:val="center"/>
        <w:rPr>
          <w:rFonts w:cs="Times New Roman"/>
          <w:color w:val="000000"/>
          <w:szCs w:val="24"/>
        </w:rPr>
      </w:pPr>
      <w:r>
        <w:rPr>
          <w:rFonts w:eastAsia="Times New Roman" w:cs="Times New Roman"/>
          <w:b/>
          <w:color w:val="000000"/>
          <w:szCs w:val="24"/>
        </w:rPr>
        <w:t>2017 International Conference on Frontiers in Educational Technologies and Management Sciences (FETMS 2017)</w:t>
      </w:r>
    </w:p>
    <w:p>
      <w:pPr>
        <w:widowControl/>
        <w:spacing w:before="360" w:after="360"/>
        <w:ind w:left="1452" w:hanging="1452" w:firstLineChars="0"/>
        <w:jc w:val="center"/>
        <w:rPr>
          <w:rFonts w:eastAsia="Times New Roman" w:cs="Times New Roman"/>
          <w:color w:val="000000"/>
          <w:sz w:val="32"/>
          <w:szCs w:val="32"/>
        </w:rPr>
      </w:pPr>
      <w:r>
        <w:rPr>
          <w:rFonts w:eastAsia="Times New Roman" w:cs="Times New Roman"/>
          <w:color w:val="000000"/>
          <w:sz w:val="32"/>
          <w:szCs w:val="32"/>
        </w:rPr>
        <w:t>Analysis of Dynamic Classification Method for Emergency Material Demand</w:t>
      </w:r>
    </w:p>
    <w:p>
      <w:pPr>
        <w:widowControl/>
        <w:ind w:firstLine="0" w:firstLineChars="0"/>
        <w:jc w:val="center"/>
        <w:rPr>
          <w:rFonts w:eastAsia="Times New Roman" w:cs="Times New Roman"/>
          <w:color w:val="000000"/>
        </w:rPr>
      </w:pPr>
      <w:r>
        <w:rPr>
          <w:rFonts w:eastAsia="Times New Roman" w:cs="Times New Roman"/>
          <w:b/>
          <w:color w:val="000000"/>
        </w:rPr>
        <w:t>Zhang Yi, Hou Hanping</w:t>
      </w:r>
    </w:p>
    <w:p>
      <w:pPr>
        <w:widowControl/>
        <w:ind w:firstLine="1009" w:firstLineChars="0"/>
        <w:jc w:val="left"/>
        <w:rPr>
          <w:rFonts w:eastAsia="Times New Roman" w:cs="Times New Roman"/>
          <w:color w:val="000000"/>
        </w:rPr>
      </w:pPr>
      <w:r>
        <w:rPr>
          <w:rFonts w:eastAsia="Times New Roman" w:cs="Times New Roman"/>
          <w:color w:val="000000"/>
          <w:sz w:val="22"/>
        </w:rPr>
        <w:t xml:space="preserve">School of management, Beijing Jiaotong University, Beijing, Haidian District, 100000 </w:t>
      </w:r>
      <w:r>
        <w:rPr>
          <w:rFonts w:eastAsia="Times New Roman" w:cs="Times New Roman"/>
          <w:b/>
          <w:color w:val="000000"/>
        </w:rPr>
        <w:t>Keywords:</w:t>
      </w:r>
      <w:r>
        <w:rPr>
          <w:rFonts w:eastAsia="Times New Roman" w:cs="Times New Roman"/>
          <w:color w:val="000000"/>
        </w:rPr>
        <w:t xml:space="preserve"> Emergency materials, Demand, Dynamic classification.</w:t>
      </w:r>
    </w:p>
    <w:p>
      <w:pPr>
        <w:widowControl/>
        <w:spacing w:after="362" w:line="238" w:lineRule="auto"/>
        <w:ind w:left="-15" w:right="44" w:firstLine="0" w:firstLineChars="0"/>
        <w:rPr>
          <w:rFonts w:eastAsia="Times New Roman" w:cs="Times New Roman"/>
          <w:color w:val="000000"/>
        </w:rPr>
      </w:pPr>
      <w:r>
        <w:rPr>
          <w:rFonts w:eastAsia="Times New Roman" w:cs="Times New Roman"/>
          <w:b/>
          <w:color w:val="000000"/>
        </w:rPr>
        <w:t>Abstract.</w:t>
      </w:r>
      <w:r>
        <w:rPr>
          <w:rFonts w:eastAsia="Times New Roman" w:cs="Times New Roman"/>
          <w:color w:val="000000"/>
        </w:rPr>
        <w:t xml:space="preserve"> after an emergency, according to the time of the incident is different, the seriousness of the incident is different, the urgency of emergency supplies and the amount of emergency resources needed is also different. Therefore, the dynamic classification of emergency materials is very necessary and important. The use of scientific and reasonable way to conduct reasonable analysis of emergency material demand, to a reasonable arrangement and to control the allocation of emergency supplies, emergency supplies to save the time of transmission, to achieve the greatest degree of the value of emergency supplies. This paper mainly studies the influencing factors and method framework of dynamic classification of emergency materials demand. </w:t>
      </w:r>
    </w:p>
    <w:p>
      <w:pPr>
        <w:ind w:firstLine="0" w:firstLineChars="0"/>
        <w:rPr>
          <w:rFonts w:cs="Times New Roman"/>
          <w:b/>
          <w:szCs w:val="24"/>
        </w:rPr>
      </w:pPr>
      <w:r>
        <w:rPr>
          <w:rFonts w:cs="Times New Roman"/>
          <w:b/>
          <w:szCs w:val="24"/>
        </w:rPr>
        <w:t>Introduction</w:t>
      </w:r>
    </w:p>
    <w:p>
      <w:pPr>
        <w:widowControl/>
        <w:spacing w:after="3" w:line="238" w:lineRule="auto"/>
        <w:ind w:left="-15" w:right="44" w:firstLine="274" w:firstLineChars="0"/>
        <w:rPr>
          <w:rFonts w:eastAsia="Times New Roman" w:cs="Times New Roman"/>
          <w:color w:val="000000"/>
        </w:rPr>
      </w:pPr>
      <w:r>
        <w:rPr>
          <w:rFonts w:eastAsia="Times New Roman" w:cs="Times New Roman"/>
          <w:color w:val="000000"/>
        </w:rPr>
        <w:t xml:space="preserve">In the event of large-scale natural disasters such as emergencies, timely and efficient emergency rescue is essential. Scientific and rational deployment of emergency materials is a question that needs to be considered and studied. </w:t>
      </w:r>
    </w:p>
    <w:p>
      <w:pPr>
        <w:widowControl/>
        <w:spacing w:after="362" w:line="238" w:lineRule="auto"/>
        <w:ind w:left="-15" w:right="44" w:firstLine="274" w:firstLineChars="0"/>
        <w:rPr>
          <w:rFonts w:eastAsia="Times New Roman" w:cs="Times New Roman"/>
          <w:color w:val="000000"/>
        </w:rPr>
      </w:pPr>
      <w:r>
        <w:rPr>
          <w:rFonts w:eastAsia="Times New Roman" w:cs="Times New Roman"/>
          <w:color w:val="000000"/>
        </w:rPr>
        <w:t xml:space="preserve">Usually an incident may involve more than one of the affected area, which makes the location of emergency supplies increased, but the number of emergency supplies, emergency personnel, emergency transportation vehicles is limited, and sometimes may not be able to immediately meet each affected area needs, and this is the time to consider a lot of the factors, for example, the affected area required for emergency rescue time urgency, a dynamic classification of emergency material demand. The classification of emergency needs can smooth the work flow of emergency rescue and improve the utility of emergency materials as much as possible </w:t>
      </w:r>
      <w:r>
        <w:rPr>
          <w:rFonts w:eastAsia="Times New Roman" w:cs="Times New Roman"/>
          <w:color w:val="000000"/>
          <w:vertAlign w:val="superscript"/>
        </w:rPr>
        <w:t>[1]</w:t>
      </w:r>
      <w:r>
        <w:rPr>
          <w:rFonts w:eastAsia="Times New Roman" w:cs="Times New Roman"/>
          <w:color w:val="000000"/>
        </w:rPr>
        <w:t xml:space="preserve">. </w:t>
      </w:r>
    </w:p>
    <w:p>
      <w:pPr>
        <w:ind w:firstLine="0" w:firstLineChars="0"/>
        <w:rPr>
          <w:rFonts w:cs="Times New Roman"/>
          <w:b/>
          <w:szCs w:val="24"/>
        </w:rPr>
      </w:pPr>
      <w:r>
        <w:rPr>
          <w:rFonts w:cs="Times New Roman"/>
          <w:b/>
          <w:szCs w:val="24"/>
        </w:rPr>
        <w:t xml:space="preserve">Significance of dynamic classification of emergency material requirements </w:t>
      </w:r>
    </w:p>
    <w:p>
      <w:pPr>
        <w:widowControl/>
        <w:spacing w:after="3" w:line="238" w:lineRule="auto"/>
        <w:ind w:left="-15" w:right="44" w:firstLine="274" w:firstLineChars="0"/>
        <w:rPr>
          <w:rFonts w:eastAsia="Times New Roman" w:cs="Times New Roman"/>
          <w:color w:val="000000"/>
        </w:rPr>
      </w:pPr>
      <w:r>
        <w:rPr>
          <w:rFonts w:eastAsia="Times New Roman" w:cs="Times New Roman"/>
          <w:color w:val="000000"/>
        </w:rPr>
        <w:t>The so-called dynamic emergency demand classification, refers to the occurrence of unexpected events, according to the emergencies related to location, time of the incident and the actual situation, determine the type, and the number of emergency supplies to need emergency supplies, and preset and determine the urgency of the emergency needs of each. Emergency demand dynamic classification is conducive to scientific and reasonable emergency resource scheduling, even a limited number of emergency supplies, emergency supplies can be achieved to maximize the utility of the emergency material demand; dynamic classification is favorable to the reduction of emergency supplies scheduling time</w:t>
      </w:r>
      <w:r>
        <w:rPr>
          <w:rFonts w:hint="eastAsia" w:cs="Times New Roman" w:asciiTheme="minorEastAsia" w:hAnsiTheme="minorEastAsia" w:eastAsiaTheme="minorEastAsia"/>
          <w:color w:val="000000"/>
        </w:rPr>
        <w:t>，</w:t>
      </w:r>
      <w:r>
        <w:rPr>
          <w:rFonts w:eastAsia="Times New Roman" w:cs="Times New Roman"/>
          <w:color w:val="000000"/>
        </w:rPr>
        <w:t>improve the efficiency of emergency rescue work</w:t>
      </w:r>
      <w:r>
        <w:rPr>
          <w:rFonts w:hint="eastAsia" w:cs="Times New Roman" w:asciiTheme="minorEastAsia" w:hAnsiTheme="minorEastAsia" w:eastAsiaTheme="minorEastAsia"/>
          <w:color w:val="000000"/>
        </w:rPr>
        <w:t>，</w:t>
      </w:r>
      <w:r>
        <w:rPr>
          <w:rFonts w:eastAsia="Times New Roman" w:cs="Times New Roman"/>
          <w:color w:val="000000"/>
        </w:rPr>
        <w:t>to reduce the maximum extent caused by because of the loss of emergencies</w:t>
      </w:r>
      <w:r>
        <w:rPr>
          <w:rFonts w:eastAsia="Times New Roman" w:cs="Times New Roman"/>
          <w:color w:val="000000"/>
          <w:vertAlign w:val="superscript"/>
        </w:rPr>
        <w:t>[2]</w:t>
      </w:r>
      <w:r>
        <w:rPr>
          <w:rFonts w:eastAsia="Times New Roman" w:cs="Times New Roman"/>
          <w:color w:val="000000"/>
        </w:rPr>
        <w:t xml:space="preserve">. </w:t>
      </w:r>
    </w:p>
    <w:p>
      <w:pPr>
        <w:widowControl/>
        <w:spacing w:after="300" w:line="238" w:lineRule="auto"/>
        <w:ind w:left="-15" w:right="44" w:firstLine="274" w:firstLineChars="0"/>
        <w:rPr>
          <w:rFonts w:eastAsia="Times New Roman" w:cs="Times New Roman"/>
          <w:color w:val="000000"/>
        </w:rPr>
      </w:pPr>
      <w:r>
        <w:rPr>
          <w:rFonts w:eastAsia="Times New Roman" w:cs="Times New Roman"/>
          <w:color w:val="000000"/>
        </w:rPr>
        <w:t>In recent years, the research on the classification of emergency materials demand has been carried out in our country, and some scholars have put forward some achievements. For example, some scholars have started to create a fuzzy reasoning model for emergency materials demand analysis. According to the classification of emergency materials, other scholars calculate and draw up a set of relatively scientific and practical evaluation indicators and combined with the application of fuzzy comprehensive evaluation method, the demand for emergency materials is graded. From the study of the classification of emergency materials demand in China, most of the research results now obtained are considered in the relative static background of the study of emergency materials demand classification. Of course, these reserves of emergency supplies, scheduling work has a certain reference value and guidance, but in the face of the relative complexity of the actual emergency rescue work, in the complex dynamic background, more scientific methods also need emergency supplies on persistent demand classification. Because when the emergency occurs, the demand for emergency materials and the urgency of the demand for emergency materials are in a process of adjustment and change. Study on the method of classification of emergency material demand understanding to the current demand for emergency supplies, including classification by case based reasoning through the demand of emergency materials classification, the establishment of neural network and fuzzy evaluation through the establishment of emergency supplies demand classification, in the reality of the emergency rescue work, more demand for classification of emergency rescue supplies through the case reasoning and neural network method to establish the situation, but these methods are all typical cases related to the past through imitation and query of the new situation, unusual for emergencies should be anxious in the work, special, or no way to completely solve the smooth relaxed. But the fuzzy evaluation method to set up dynamic classification of emergency material demand, to a certain extent can solve the problem that may arise in the work of the emergency supplies demand changes, but this method also has some problems, for example, this method is usually dependent on the subjective judgment, decision makers or researchers lack of accurate expression, it is difficult to achieve consistency test, even because the evaluation of too many factors cause the sensitivity of this method is not high. Through these reasons, we find that dynamic classification of emergency material requirements becomes particularly important. The research on the dynamic classification method of emergency material demand is the theoretical requirement of the scientific development of emergency materials classification research in our country. It is also the practical need to improve the efficiency of emergency rescue work and enhance the utility of emergency materials</w:t>
      </w:r>
      <w:r>
        <w:rPr>
          <w:rFonts w:eastAsia="Times New Roman" w:cs="Times New Roman"/>
          <w:color w:val="000000"/>
          <w:vertAlign w:val="superscript"/>
        </w:rPr>
        <w:t xml:space="preserve"> [3]</w:t>
      </w:r>
      <w:r>
        <w:rPr>
          <w:rFonts w:eastAsia="Times New Roman" w:cs="Times New Roman"/>
          <w:color w:val="000000"/>
        </w:rPr>
        <w:t xml:space="preserve">. </w:t>
      </w:r>
    </w:p>
    <w:p>
      <w:pPr>
        <w:widowControl/>
        <w:spacing w:after="362" w:line="238" w:lineRule="auto"/>
        <w:ind w:left="-15" w:right="44" w:firstLine="274" w:firstLineChars="0"/>
        <w:rPr>
          <w:rFonts w:eastAsia="Times New Roman" w:cs="Times New Roman"/>
          <w:color w:val="000000"/>
        </w:rPr>
      </w:pPr>
      <w:r>
        <w:rPr>
          <w:rFonts w:eastAsia="Times New Roman" w:cs="Times New Roman"/>
          <w:color w:val="000000"/>
        </w:rPr>
        <w:t>According to the demand of emergency supplies urgency of emergency supplies for different dynamic classification there are several reasons why specific: first, there is an objective situation, according to different stages of emergency rescue, emergency rescue needed for the types of materials are different, which makes the affected demand for emergency materials in different emergency rescue the urgency is also different. Therefore, in the process of transmission of emergency supplies is not simple blindly with the speed for the first thought, with the fastest speed of emergency supplies can be delivered</w:t>
      </w:r>
      <w:r>
        <w:rPr>
          <w:rFonts w:hint="eastAsia" w:cs="Times New Roman" w:asciiTheme="minorEastAsia" w:hAnsiTheme="minorEastAsia" w:eastAsiaTheme="minorEastAsia"/>
          <w:color w:val="000000"/>
        </w:rPr>
        <w:t>，</w:t>
      </w:r>
      <w:r>
        <w:rPr>
          <w:rFonts w:eastAsia="Times New Roman" w:cs="Times New Roman"/>
          <w:color w:val="000000"/>
        </w:rPr>
        <w:t>or should be based on scientific and reasonable steps and stages of the actual needs of the transport of emergency supplies. Secondly, after the occurrence of unexpected events, emergency rescue work has just begun, the number of emergency resources reserves are generally limited, but also in the emergency resources transportation capacity, there are also some problems</w:t>
      </w:r>
      <w:r>
        <w:rPr>
          <w:rFonts w:hint="eastAsia" w:cs="Times New Roman" w:asciiTheme="minorEastAsia" w:hAnsiTheme="minorEastAsia" w:eastAsiaTheme="minorEastAsia"/>
          <w:color w:val="000000"/>
        </w:rPr>
        <w:t>，</w:t>
      </w:r>
      <w:r>
        <w:rPr>
          <w:rFonts w:eastAsia="Times New Roman" w:cs="Times New Roman"/>
          <w:color w:val="000000"/>
        </w:rPr>
        <w:t xml:space="preserve">usually can not be achieved at once will need all the goods affected the first time served, so is the grading work must be carried out emergency materials according to the actual situation of the affected sites, then according to the order of priority reasonable arrangements for emergency rescue work. Then, the dynamic classification of the emergency supplies can also reduce the waste of resources in the emergency rescue work as much as possible. Not a reasonable arrangement for emergency supplies, so that the results are part of emergency materials not timely delivery to the special needs of the affected them, and a part of emergency supplies are delivered to the affected point to they are not needed, and the utility of emergency supplies is not maximized to play out. Finally, to analyze the actual situation of the affected sites, reasonable optimization, according to the time effectiveness of emergency supplies of its own scientific configuration, enhance the efficiency of emergency rescue, also needs the dynamic analysis of emergency material demand </w:t>
      </w:r>
      <w:r>
        <w:rPr>
          <w:rFonts w:eastAsia="Times New Roman" w:cs="Times New Roman"/>
          <w:color w:val="000000"/>
          <w:vertAlign w:val="superscript"/>
        </w:rPr>
        <w:t>[4]</w:t>
      </w:r>
      <w:r>
        <w:rPr>
          <w:rFonts w:eastAsia="Times New Roman" w:cs="Times New Roman"/>
          <w:color w:val="000000"/>
        </w:rPr>
        <w:t xml:space="preserve">. </w:t>
      </w:r>
    </w:p>
    <w:p>
      <w:pPr>
        <w:ind w:firstLine="0" w:firstLineChars="0"/>
        <w:rPr>
          <w:rFonts w:cs="Times New Roman"/>
          <w:b/>
          <w:szCs w:val="24"/>
        </w:rPr>
      </w:pPr>
      <w:r>
        <w:rPr>
          <w:rFonts w:cs="Times New Roman"/>
          <w:b/>
          <w:szCs w:val="24"/>
        </w:rPr>
        <w:t>The factors affecting the classification of emergency materials demand</w:t>
      </w:r>
    </w:p>
    <w:p>
      <w:pPr>
        <w:widowControl/>
        <w:spacing w:after="3" w:line="238" w:lineRule="auto"/>
        <w:ind w:left="-15" w:right="44" w:firstLine="274" w:firstLineChars="0"/>
        <w:rPr>
          <w:rFonts w:eastAsia="Times New Roman" w:cs="Times New Roman"/>
          <w:color w:val="000000"/>
        </w:rPr>
      </w:pPr>
      <w:r>
        <w:rPr>
          <w:rFonts w:eastAsia="Times New Roman" w:cs="Times New Roman"/>
          <w:color w:val="000000"/>
        </w:rPr>
        <w:t xml:space="preserve">An important factor affecting the classification of emergency materials is the importance of emergency materials. The importance of emergency materials is the extent to which emergency materials can play a role in the process of emergency rescue. Emergency materials in the rescue process play a role in the specific performance of emergency supplies can reduce the number of property and even loss of life. The importance of emergency materials is closely related to the type of emergency, the time, stage, method and method of emergency rescue. Emergency response is different, the consequences are not the same, resulting in the loss of life and property of the affected points are different, so, even the same importance of emergency supplies in emergencies in different is not necessarily the same. In addition, in different stages of emergency rescue, according to the different focus of the rescue work, the role of emergency materials can not be the same, and the importance of emergency materials has also changed. The importance of emergency materials has a great influence on the classification of emergency materials. Generally, the most important emergency materials are the most urgent </w:t>
      </w:r>
      <w:r>
        <w:rPr>
          <w:rFonts w:eastAsia="Times New Roman" w:cs="Times New Roman"/>
          <w:color w:val="000000"/>
          <w:vertAlign w:val="superscript"/>
        </w:rPr>
        <w:t>[5]</w:t>
      </w:r>
      <w:r>
        <w:rPr>
          <w:rFonts w:eastAsia="Times New Roman" w:cs="Times New Roman"/>
          <w:color w:val="000000"/>
        </w:rPr>
        <w:t xml:space="preserve">. </w:t>
      </w:r>
    </w:p>
    <w:p>
      <w:pPr>
        <w:widowControl/>
        <w:spacing w:after="3" w:line="238" w:lineRule="auto"/>
        <w:ind w:left="-15" w:right="44" w:firstLine="274" w:firstLineChars="0"/>
        <w:rPr>
          <w:rFonts w:eastAsia="Times New Roman" w:cs="Times New Roman"/>
          <w:color w:val="000000"/>
        </w:rPr>
      </w:pPr>
      <w:r>
        <w:rPr>
          <w:rFonts w:eastAsia="Times New Roman" w:cs="Times New Roman"/>
          <w:color w:val="000000"/>
        </w:rPr>
        <w:t xml:space="preserve">Secondly, another factor that affects the classification of emergency materials is the satisfaction degree of the disaster spot to the emergency supplies. The satisfaction degree of affected point of emergency supplies is refers to the contrast category and the number of emergency supplies category, quantity and actual disaster emergency materials affected point to have been served or have been distributed to the affected areas of the need of the. Emergency supplies of the affected sites meet the static data is not immutable and frozen, but with the change of the category and quantity change, disaster emergency material demand and transportation have or have served the emergency supplies and make corresponding changes. Disaster emergency supplies demand is the emergency rescue work set material security baseline basis, this demand is followed by the emergency situation, emergency supplies category characteristics and consumption speed, emergency time, the actual disaster continues to change, the scope of the disaster emergency rescue work of the actual progress of many factors such as the impact of change the material category and quantity relationship satisfaction affected point of emergency supplies and transportation or served most closely, if the relevant emergency supplies have been transported or have served the affected point can meet the demand for some time in the number, then the affected point in the short term of the emergency supplies demand is not so urgent, but not to the exclusion of the disaster because such as changes in the emergence of new requirements. The satisfaction degree of emergency materials is usually in a certain period of time, and a relatively stable demand. If the affected point satisfaction of emergency supplies is relatively high, so the degree of urgency of emergency supplies is relatively low, on the contrary, if the degree of satisfaction of the affected point of emergency supplies is relatively low, so the urgency of emergency material demand is relatively high. </w:t>
      </w:r>
    </w:p>
    <w:p>
      <w:pPr>
        <w:widowControl/>
        <w:spacing w:after="3" w:line="238" w:lineRule="auto"/>
        <w:ind w:left="-15" w:right="44" w:firstLine="274" w:firstLineChars="0"/>
        <w:rPr>
          <w:rFonts w:eastAsia="Times New Roman" w:cs="Times New Roman"/>
          <w:color w:val="000000"/>
        </w:rPr>
      </w:pPr>
      <w:r>
        <w:rPr>
          <w:rFonts w:eastAsia="Times New Roman" w:cs="Times New Roman"/>
          <w:color w:val="000000"/>
        </w:rPr>
        <w:t xml:space="preserve">Third, a relatively important factor that affects the classification of emergency materials is the timeliness of emergency materials. The timely degree of emergency materials refers to the timeliness of emergency materials and the emergency supplies in a timely manner to play a role in the rescue. The timeliness of emergency materials has a certain relationship with the stage of emergency rescue, the time of arrival of emergency materials and the characteristics of emergency materials. In different stages of emergency rescue, emergency supplies can play a role is not the same, rescue emergency supplies also may play in a stage is particularly evident in other stage may not rescue role or a small role. The dispatch time or delivery time of emergency materials also affects the timeliness of emergency supplies. If the emergency supplies can be delivered according to the preset time, the timeliness of emergency supplies are protected, can be very good to play the role of emergency rescue, on the contrary, if the emergency supplies can not in accordance with the needs of the time, can not guarantee the timeliness of emergency supplies, emergency supplies lag may seriously affect the rescue work, and even lead to new the crisis. The timeliness of emergency supplies is not quantitative or static, but changes with the passage of time and the development of time. Usually, the timeliness of emergency supplies demand higher, the urgency of emergency supplies demand is stronger, on the contrary, the timeliness requirements of emergency supplies is not too high, the urgency of emergency material demand will be relatively slow. </w:t>
      </w:r>
    </w:p>
    <w:p>
      <w:pPr>
        <w:widowControl/>
        <w:spacing w:after="362" w:line="238" w:lineRule="auto"/>
        <w:ind w:left="-15" w:right="44" w:firstLine="274" w:firstLineChars="0"/>
        <w:rPr>
          <w:rFonts w:eastAsia="Times New Roman" w:cs="Times New Roman"/>
          <w:color w:val="000000"/>
        </w:rPr>
      </w:pPr>
      <w:r>
        <w:rPr>
          <w:rFonts w:eastAsia="Times New Roman" w:cs="Times New Roman"/>
          <w:color w:val="000000"/>
        </w:rPr>
        <w:t xml:space="preserve">Fourth, another important factor that can not be ignored is the degree of substitution of emergency materials. Emergency material substitutability refers to disaster emergency supplies and emergency supplies has been played by the emergency relief role is consistent or similar, can replace the general level of emergency supplies and emergency supplies in the relevant category and characteristics. If there has been a disaster emergency supplies, emergency supplies and emergency supplies and the demand is similar or identical, can also meet the demand for some time and in the number, then the emergency supplies can be replaced by the relatively strong, so the demand for it is not so urgent </w:t>
      </w:r>
      <w:r>
        <w:rPr>
          <w:rFonts w:eastAsia="Times New Roman" w:cs="Times New Roman"/>
          <w:color w:val="000000"/>
          <w:vertAlign w:val="superscript"/>
        </w:rPr>
        <w:t>[6]</w:t>
      </w:r>
      <w:r>
        <w:rPr>
          <w:rFonts w:eastAsia="Times New Roman" w:cs="Times New Roman"/>
          <w:color w:val="000000"/>
        </w:rPr>
        <w:t xml:space="preserve">. </w:t>
      </w:r>
    </w:p>
    <w:p>
      <w:pPr>
        <w:ind w:firstLine="0" w:firstLineChars="0"/>
        <w:rPr>
          <w:b/>
        </w:rPr>
      </w:pPr>
      <w:r>
        <w:rPr>
          <w:rFonts w:cs="Times New Roman"/>
          <w:b/>
          <w:szCs w:val="24"/>
        </w:rPr>
        <w:t>Dynamic classification of emergency material requirements</w:t>
      </w:r>
    </w:p>
    <w:p>
      <w:pPr>
        <w:widowControl/>
        <w:spacing w:after="3" w:line="238" w:lineRule="auto"/>
        <w:ind w:left="-15" w:right="44" w:firstLine="274" w:firstLineChars="0"/>
        <w:rPr>
          <w:rFonts w:eastAsia="Times New Roman" w:cs="Times New Roman"/>
          <w:color w:val="000000"/>
        </w:rPr>
      </w:pPr>
      <w:r>
        <w:rPr>
          <w:rFonts w:eastAsia="Times New Roman" w:cs="Times New Roman"/>
          <w:color w:val="000000"/>
        </w:rPr>
        <w:t>Because after the incident occurred, there will be a lot of emergencies to deal with and solve the emergency rescue work is not a simple rehabilitation work on emergency supplies and transfer is not a simple transfer of work, emergency supplies have its urgency and urgency of emergency supplies is still in demand a kind of complex condition, according to the emergency rescue work, the development of different stages of emergencies, emergency supplies demand urgency will change, in order to enhance the scientific and reasonable allocation of emergency resources scheduling, and to improve the efficiency and effectiveness of the emergency rescue work, according to actual situation of emergency material demand and supply and dynamic evaluation of emergency material demand. The dynamic evaluation system include</w:t>
      </w:r>
      <w:r>
        <w:rPr>
          <w:rFonts w:hint="eastAsia" w:cs="Times New Roman" w:asciiTheme="minorEastAsia" w:hAnsiTheme="minorEastAsia" w:eastAsiaTheme="minorEastAsia"/>
          <w:color w:val="000000"/>
        </w:rPr>
        <w:t>：</w:t>
      </w:r>
      <w:r>
        <w:rPr>
          <w:rFonts w:eastAsia="Times New Roman" w:cs="Times New Roman"/>
          <w:color w:val="000000"/>
        </w:rPr>
        <w:t xml:space="preserve">disaster emergency demand analysis, disaster emergency supplies, emergency rescue, disaster analysis progress and development degree, generate new demand and supplies to guide emergency material dispatch process. </w:t>
      </w:r>
    </w:p>
    <w:p>
      <w:pPr>
        <w:widowControl/>
        <w:spacing w:after="362" w:line="238" w:lineRule="auto"/>
        <w:ind w:left="-15" w:right="44" w:firstLine="274" w:firstLineChars="0"/>
        <w:rPr>
          <w:rFonts w:eastAsia="Times New Roman" w:cs="Times New Roman"/>
          <w:color w:val="000000"/>
        </w:rPr>
      </w:pPr>
      <w:r>
        <w:rPr>
          <w:rFonts w:eastAsia="Times New Roman" w:cs="Times New Roman"/>
          <w:color w:val="000000"/>
        </w:rPr>
        <w:t xml:space="preserve">In order to establish a dynamic classification model for emergency material demand, we must have a complete and accurate understanding of the relevant factors that affect the demand for emergency materials. From the above we can understand, influence of emergency material demand classification factors include the importance of emergency supplies emergency materials and timely, the affected point of emergency supplies and emergency material satisfaction, the degree of substitutability of four important factors. According to the relevant documents of the state of emergency degree grade of emergency supplies, demand levels are divided, mainly divided into four grades, which are urgent, urgent, urgent, more generally, in the selected event level, quantitatively according to the influencing factors of emergency supplies demand, according to the weights of different factors, the establishment of calculation model. Because the weight of each influencing factor is different in each unexpected event, attention is paid to the flexible adjustment in practical application. </w:t>
      </w:r>
    </w:p>
    <w:p>
      <w:pPr>
        <w:ind w:firstLine="0" w:firstLineChars="0"/>
        <w:rPr>
          <w:b/>
        </w:rPr>
      </w:pPr>
      <w:r>
        <w:rPr>
          <w:b/>
        </w:rPr>
        <w:t xml:space="preserve">Conclusion </w:t>
      </w:r>
    </w:p>
    <w:p>
      <w:pPr>
        <w:widowControl/>
        <w:spacing w:after="362" w:line="238" w:lineRule="auto"/>
        <w:ind w:left="-15" w:right="44" w:firstLine="274" w:firstLineChars="0"/>
        <w:rPr>
          <w:rFonts w:eastAsia="Times New Roman" w:cs="Times New Roman"/>
          <w:color w:val="000000"/>
        </w:rPr>
      </w:pPr>
      <w:r>
        <w:rPr>
          <w:rFonts w:eastAsia="Times New Roman" w:cs="Times New Roman"/>
          <w:color w:val="000000"/>
        </w:rPr>
        <w:t xml:space="preserve">The dynamic classification of emergency materials is conducive to scientific and rational planning and scheduling of emergency materials, and it is conducive to the efficient and orderly development of emergency rescue work, which is of great necessity and importance. To set up scientific and reasonable method of dynamic classification of emergency material demand, need factors impact on the demand of emergency supplies can have a relevant understanding, select and set the relevant indicators, to improve the accuracy of the index, so that the emergency demand dynamic level data, have a clear understanding and grasp of the emergency the degree of emergency emergency supplies, and all aspects of emergency rescue have a clear understanding, and mobilize and reasonable configuration, improve the emergency rescue work efficiency, improve the efficiency of the use of emergency supplies, to minimize the adverse effects caused by emergency supplies when not, enhance the actual effect of emergency rescue and the true meaning of. </w:t>
      </w:r>
    </w:p>
    <w:p>
      <w:pPr>
        <w:ind w:firstLine="0" w:firstLineChars="0"/>
        <w:rPr>
          <w:b/>
        </w:rPr>
      </w:pPr>
      <w:r>
        <w:rPr>
          <w:rFonts w:cs="Times New Roman"/>
          <w:b/>
          <w:szCs w:val="24"/>
        </w:rPr>
        <w:t>References</w:t>
      </w:r>
    </w:p>
    <w:p>
      <w:pPr>
        <w:widowControl/>
        <w:spacing w:after="120" w:line="238" w:lineRule="auto"/>
        <w:ind w:left="-15" w:right="44" w:firstLine="0" w:firstLineChars="0"/>
        <w:rPr>
          <w:rFonts w:eastAsia="Times New Roman" w:cs="Times New Roman"/>
          <w:color w:val="000000"/>
        </w:rPr>
      </w:pPr>
      <w:r>
        <w:rPr>
          <w:rFonts w:eastAsia="Times New Roman" w:cs="Times New Roman"/>
          <w:color w:val="000000"/>
        </w:rPr>
        <w:t>[1] However. Dynamic Optimization Model and Algorithm Design for Emergency Materials Dispatch[J]. Mathematical Problems in Engineering</w:t>
      </w:r>
      <w:r>
        <w:rPr>
          <w:rFonts w:hint="eastAsia" w:cs="Times New Roman" w:asciiTheme="minorEastAsia" w:hAnsiTheme="minorEastAsia" w:eastAsiaTheme="minorEastAsia"/>
          <w:color w:val="000000"/>
        </w:rPr>
        <w:t>，</w:t>
      </w:r>
      <w:r>
        <w:rPr>
          <w:rFonts w:eastAsia="Times New Roman" w:cs="Times New Roman"/>
          <w:color w:val="000000"/>
        </w:rPr>
        <w:t xml:space="preserve">2013,(2013-12-3), 2013, 2013(2):1-6. </w:t>
      </w:r>
    </w:p>
    <w:p>
      <w:pPr>
        <w:widowControl/>
        <w:spacing w:after="3" w:line="238" w:lineRule="auto"/>
        <w:ind w:left="-15" w:right="44" w:firstLine="0" w:firstLineChars="0"/>
        <w:rPr>
          <w:rFonts w:eastAsia="Times New Roman" w:cs="Times New Roman"/>
          <w:color w:val="000000"/>
        </w:rPr>
      </w:pPr>
      <w:r>
        <w:rPr>
          <w:rFonts w:eastAsia="Times New Roman" w:cs="Times New Roman"/>
          <w:color w:val="000000"/>
        </w:rPr>
        <w:t xml:space="preserve">[2] Guo-Qi L I. A Determination and Classification Method for Urban Emergency Logistics Demand Area[J]. China Safety Science Journal, 2012, 82(1):23-32. </w:t>
      </w:r>
    </w:p>
    <w:p>
      <w:pPr>
        <w:widowControl/>
        <w:spacing w:after="120" w:line="238" w:lineRule="auto"/>
        <w:ind w:left="-15" w:right="44" w:firstLine="0" w:firstLineChars="0"/>
        <w:rPr>
          <w:rFonts w:eastAsia="Times New Roman" w:cs="Times New Roman"/>
          <w:color w:val="000000"/>
        </w:rPr>
      </w:pPr>
      <w:r>
        <w:rPr>
          <w:rFonts w:eastAsia="Times New Roman" w:cs="Times New Roman"/>
          <w:color w:val="000000"/>
        </w:rPr>
        <w:t xml:space="preserve">[3] Chen F, Guan J, Wang D, et al. Method for Emergency Materials Demand Forecasting in Sudden Events[J]. Journal of Transport Information &amp; Safety, 2014. </w:t>
      </w:r>
    </w:p>
    <w:p>
      <w:pPr>
        <w:widowControl/>
        <w:spacing w:after="120" w:line="238" w:lineRule="auto"/>
        <w:ind w:left="-15" w:right="44" w:firstLine="0" w:firstLineChars="0"/>
        <w:rPr>
          <w:rFonts w:eastAsia="Times New Roman" w:cs="Times New Roman"/>
          <w:color w:val="000000"/>
        </w:rPr>
      </w:pPr>
      <w:r>
        <w:rPr>
          <w:rFonts w:eastAsia="Times New Roman" w:cs="Times New Roman"/>
          <w:color w:val="000000"/>
        </w:rPr>
        <w:t xml:space="preserve">[4] Gu Y, Chen P. Analysis of Reserve Demand for Regional Emergency Materials[C]// International Workshop on Intelligent Systems and Applications. IEEE, 2011:1-4. </w:t>
      </w:r>
    </w:p>
    <w:p>
      <w:pPr>
        <w:widowControl/>
        <w:spacing w:after="120" w:line="238" w:lineRule="auto"/>
        <w:ind w:left="-15" w:right="44" w:firstLine="0" w:firstLineChars="0"/>
        <w:rPr>
          <w:rFonts w:eastAsia="Times New Roman" w:cs="Times New Roman"/>
          <w:color w:val="000000"/>
        </w:rPr>
      </w:pPr>
      <w:r>
        <w:rPr>
          <w:rFonts w:eastAsia="Times New Roman" w:cs="Times New Roman"/>
          <w:color w:val="000000"/>
        </w:rPr>
        <w:t xml:space="preserve">[5] Mertens P, Rugemer A, Chambon R. DYNAMIC TRAVEL DEMAND FOR EMERGENCY EVACUATION: THE CASE OF BUSHFIRES[J]. Institute of Transport Studies Working Paper, 2004. </w:t>
      </w:r>
    </w:p>
    <w:p>
      <w:pPr>
        <w:widowControl/>
        <w:spacing w:after="119" w:line="238" w:lineRule="auto"/>
        <w:ind w:left="-15" w:right="44" w:firstLine="0" w:firstLineChars="0"/>
        <w:rPr>
          <w:rFonts w:eastAsia="Times New Roman" w:cs="Times New Roman"/>
          <w:color w:val="000000"/>
        </w:rPr>
        <w:sectPr>
          <w:pgSz w:w="11906" w:h="16838"/>
          <w:pgMar w:top="1418" w:right="1418" w:bottom="1418" w:left="1701" w:header="851" w:footer="992" w:gutter="0"/>
          <w:cols w:space="425" w:num="1"/>
          <w:docGrid w:linePitch="312" w:charSpace="0"/>
        </w:sectPr>
      </w:pPr>
      <w:r>
        <w:rPr>
          <w:rFonts w:eastAsia="Times New Roman" w:cs="Times New Roman"/>
          <w:color w:val="000000"/>
        </w:rPr>
        <w:t xml:space="preserve">[6] Wang H J, Wang J, Shi-Hua M A, et al. Dynamic Decision-making for Emergency Materials Dispatching Based on Fuzzy Demand[J]. Industrial Engineering &amp; Management, 2012. </w:t>
      </w:r>
    </w:p>
    <w:p>
      <w:pPr>
        <w:widowControl/>
        <w:spacing w:before="360" w:after="600" w:line="238" w:lineRule="auto"/>
        <w:ind w:firstLine="0" w:firstLineChars="0"/>
        <w:jc w:val="center"/>
        <w:rPr>
          <w:rFonts w:eastAsia="Times New Roman" w:cs="Times New Roman"/>
          <w:color w:val="000000"/>
        </w:rPr>
      </w:pPr>
      <w:r>
        <w:rPr>
          <w:rFonts w:hint="eastAsia" w:ascii="黑体" w:eastAsia="黑体" w:cs="Times New Roman"/>
          <w:sz w:val="32"/>
          <w:szCs w:val="32"/>
        </w:rPr>
        <w:t>外文翻译资料译文部分</w:t>
      </w:r>
    </w:p>
    <w:p>
      <w:pPr>
        <w:spacing w:before="360" w:after="360"/>
        <w:ind w:firstLine="0" w:firstLineChars="0"/>
        <w:rPr>
          <w:rFonts w:ascii="宋体" w:hAnsi="宋体" w:cs="Times New Roman"/>
          <w:szCs w:val="24"/>
        </w:rPr>
      </w:pPr>
      <w:r>
        <w:rPr>
          <w:rFonts w:ascii="宋体" w:hAnsi="宋体" w:cs="Times New Roman"/>
          <w:szCs w:val="24"/>
        </w:rPr>
        <w:t>2017国际教育技术与管理科学前沿会议（FETMS 2017）</w:t>
      </w:r>
    </w:p>
    <w:p>
      <w:pPr>
        <w:spacing w:before="360" w:after="360"/>
        <w:ind w:firstLine="0" w:firstLineChars="0"/>
        <w:jc w:val="center"/>
        <w:rPr>
          <w:rFonts w:cs="Times New Roman"/>
          <w:b/>
          <w:sz w:val="28"/>
          <w:szCs w:val="28"/>
        </w:rPr>
      </w:pPr>
      <w:r>
        <w:rPr>
          <w:rFonts w:hint="eastAsia" w:cs="Times New Roman"/>
          <w:b/>
          <w:sz w:val="28"/>
          <w:szCs w:val="28"/>
        </w:rPr>
        <w:t>应急物资需求动态分类方法分析</w:t>
      </w:r>
    </w:p>
    <w:p>
      <w:pPr>
        <w:ind w:firstLine="0" w:firstLineChars="0"/>
        <w:jc w:val="center"/>
        <w:rPr>
          <w:rStyle w:val="50"/>
          <w:rFonts w:cs="Times New Roman"/>
          <w:color w:val="000000"/>
          <w:szCs w:val="21"/>
        </w:rPr>
      </w:pPr>
      <w:r>
        <w:rPr>
          <w:rStyle w:val="50"/>
          <w:rFonts w:hint="eastAsia" w:cs="Times New Roman"/>
          <w:color w:val="000000"/>
          <w:szCs w:val="21"/>
        </w:rPr>
        <w:t>张毅，侯汉平</w:t>
      </w:r>
    </w:p>
    <w:p>
      <w:pPr>
        <w:ind w:firstLine="0" w:firstLineChars="0"/>
        <w:jc w:val="center"/>
        <w:rPr>
          <w:rFonts w:cs="Times New Roman"/>
          <w:color w:val="000000"/>
          <w:sz w:val="21"/>
          <w:szCs w:val="21"/>
        </w:rPr>
      </w:pPr>
      <w:r>
        <w:rPr>
          <w:rFonts w:hint="eastAsia" w:cs="Times New Roman"/>
          <w:color w:val="000000"/>
          <w:sz w:val="21"/>
          <w:szCs w:val="21"/>
        </w:rPr>
        <w:t>北京交通大学管理学院北京市海淀区</w:t>
      </w:r>
      <w:r>
        <w:rPr>
          <w:rFonts w:cs="Times New Roman"/>
          <w:color w:val="000000"/>
          <w:sz w:val="21"/>
          <w:szCs w:val="21"/>
        </w:rPr>
        <w:t>100000</w:t>
      </w:r>
    </w:p>
    <w:p>
      <w:pPr>
        <w:ind w:firstLine="0" w:firstLineChars="0"/>
        <w:rPr>
          <w:rFonts w:ascii="宋体" w:hAnsi="宋体"/>
          <w:sz w:val="21"/>
        </w:rPr>
      </w:pPr>
      <w:r>
        <w:rPr>
          <w:rFonts w:hint="eastAsia" w:ascii="宋体" w:hAnsi="宋体"/>
          <w:b/>
          <w:szCs w:val="24"/>
        </w:rPr>
        <w:t>关键词：</w:t>
      </w:r>
      <w:r>
        <w:rPr>
          <w:rFonts w:hint="eastAsia" w:ascii="宋体" w:hAnsi="宋体"/>
          <w:sz w:val="21"/>
        </w:rPr>
        <w:t>应急物资，需求，动态分类</w:t>
      </w:r>
    </w:p>
    <w:p>
      <w:pPr>
        <w:ind w:firstLine="0" w:firstLineChars="0"/>
        <w:rPr>
          <w:rFonts w:cs="Times New Roman"/>
          <w:szCs w:val="24"/>
        </w:rPr>
      </w:pPr>
      <w:r>
        <w:rPr>
          <w:rFonts w:hint="eastAsia" w:ascii="宋体" w:hAnsi="宋体"/>
          <w:b/>
          <w:szCs w:val="24"/>
        </w:rPr>
        <w:t>摘要：</w:t>
      </w:r>
      <w:r>
        <w:rPr>
          <w:rFonts w:cs="Times New Roman"/>
          <w:szCs w:val="24"/>
        </w:rPr>
        <w:t>紧急情况发生后，根据事件发生的时间不同，事件的严重性不同，应急物资的紧急程度和所需的应急资源数量也不尽相同。 因此，应急物资的动态分类是非常必要和重要的。 运用科学合理的方式对应急物资需求进行合理分析，合理安排和控制应急物资的分配，节约应急物资的传输时间，最大限度地实现应急物资的价值。本文主要研究应急物资需求动态分类的影响因素和方法框架。</w:t>
      </w:r>
    </w:p>
    <w:p>
      <w:pPr>
        <w:spacing w:line="360" w:lineRule="auto"/>
        <w:ind w:firstLine="0" w:firstLineChars="0"/>
        <w:rPr>
          <w:rFonts w:ascii="宋体" w:hAnsi="宋体"/>
          <w:b/>
          <w:szCs w:val="24"/>
        </w:rPr>
      </w:pPr>
      <w:r>
        <w:rPr>
          <w:rFonts w:hint="eastAsia" w:ascii="宋体" w:hAnsi="宋体"/>
          <w:b/>
          <w:szCs w:val="24"/>
        </w:rPr>
        <w:t>介绍</w:t>
      </w:r>
    </w:p>
    <w:p>
      <w:pPr>
        <w:spacing w:line="360" w:lineRule="auto"/>
        <w:ind w:firstLine="420" w:firstLineChars="0"/>
        <w:rPr>
          <w:rFonts w:cs="Times New Roman"/>
          <w:szCs w:val="24"/>
        </w:rPr>
      </w:pPr>
      <w:r>
        <w:rPr>
          <w:rFonts w:hint="eastAsia" w:cs="Times New Roman"/>
          <w:szCs w:val="24"/>
        </w:rPr>
        <w:t>在发生突发事件等大规模自然灾害时，及时高效的应急救援至关重要。</w:t>
      </w:r>
      <w:r>
        <w:rPr>
          <w:rFonts w:cs="Times New Roman"/>
          <w:szCs w:val="24"/>
        </w:rPr>
        <w:t xml:space="preserve"> 科学合理地部署应急物资是一个需要加以考虑和研究的问题。</w:t>
      </w:r>
    </w:p>
    <w:p>
      <w:pPr>
        <w:spacing w:line="360" w:lineRule="auto"/>
        <w:ind w:firstLine="420" w:firstLineChars="0"/>
        <w:rPr>
          <w:rFonts w:cs="Times New Roman"/>
          <w:szCs w:val="24"/>
        </w:rPr>
      </w:pPr>
      <w:r>
        <w:rPr>
          <w:rFonts w:cs="Times New Roman"/>
          <w:szCs w:val="24"/>
        </w:rPr>
        <w:t>通常情况下，一个事件可能涉及多个受灾地区，这使得应急物资的地点增加，但应急物资，应急人员，紧急运输车辆是有限的，有时可能无法立即满足每个受影响地区的需求，这是考虑很多因素的时间，例如，受灾地区需要紧急救援时间紧迫性，</w:t>
      </w:r>
      <w:r>
        <w:rPr>
          <w:rFonts w:hint="eastAsia" w:cs="Times New Roman"/>
          <w:szCs w:val="24"/>
        </w:rPr>
        <w:t>应急物资需求的动态分类</w:t>
      </w:r>
      <w:r>
        <w:rPr>
          <w:rFonts w:cs="Times New Roman"/>
          <w:szCs w:val="24"/>
        </w:rPr>
        <w:t>。 应急需求分类可以平滑应急救援工作流程，尽可能提高应急物资的实用性[1]。</w:t>
      </w:r>
    </w:p>
    <w:p>
      <w:pPr>
        <w:spacing w:line="360" w:lineRule="auto"/>
        <w:ind w:firstLine="0" w:firstLineChars="0"/>
        <w:rPr>
          <w:rFonts w:ascii="宋体" w:hAnsi="宋体"/>
          <w:b/>
          <w:szCs w:val="24"/>
        </w:rPr>
      </w:pPr>
      <w:r>
        <w:rPr>
          <w:rFonts w:hint="eastAsia" w:ascii="宋体" w:hAnsi="宋体"/>
          <w:b/>
          <w:szCs w:val="24"/>
        </w:rPr>
        <w:t>应急物资需求动态分类的意义</w:t>
      </w:r>
    </w:p>
    <w:p>
      <w:pPr>
        <w:spacing w:line="360" w:lineRule="auto"/>
        <w:ind w:firstLine="420" w:firstLineChars="0"/>
        <w:rPr>
          <w:rFonts w:ascii="宋体" w:hAnsi="宋体" w:cs="Times New Roman"/>
          <w:szCs w:val="24"/>
        </w:rPr>
      </w:pPr>
      <w:r>
        <w:rPr>
          <w:rFonts w:hint="eastAsia" w:ascii="宋体" w:hAnsi="宋体" w:cs="Times New Roman"/>
          <w:szCs w:val="24"/>
        </w:rPr>
        <w:t>所谓动态应急需求分类，是指发生突发事件，根据事故发生的位置，事件发生的时间和实际情况，确定应急物资的类型和数量，以及需要应急物资的数量，以及</w:t>
      </w:r>
      <w:r>
        <w:rPr>
          <w:rFonts w:ascii="宋体" w:hAnsi="宋体" w:cs="Times New Roman"/>
          <w:szCs w:val="24"/>
        </w:rPr>
        <w:t>预设并确定每个应急需求的紧迫性。应急需求的动态分类有利于科学合理的应急资源调度，即使是有限的一些应急物资，也可以实现应急物资的最大化应急物资需求的实用性</w:t>
      </w:r>
      <w:r>
        <w:rPr>
          <w:rFonts w:hint="eastAsia" w:ascii="宋体" w:hAnsi="宋体" w:cs="Times New Roman"/>
          <w:szCs w:val="24"/>
        </w:rPr>
        <w:t>。</w:t>
      </w:r>
      <w:r>
        <w:rPr>
          <w:rFonts w:ascii="宋体" w:hAnsi="宋体" w:cs="Times New Roman"/>
          <w:szCs w:val="24"/>
        </w:rPr>
        <w:t>动态分类有利于减少应急物资调度时间</w:t>
      </w:r>
      <w:r>
        <w:rPr>
          <w:rFonts w:hint="eastAsia" w:ascii="宋体" w:hAnsi="宋体" w:cs="Times New Roman"/>
          <w:szCs w:val="24"/>
        </w:rPr>
        <w:t>，</w:t>
      </w:r>
      <w:r>
        <w:rPr>
          <w:rFonts w:ascii="宋体" w:hAnsi="宋体" w:cs="Times New Roman"/>
          <w:szCs w:val="24"/>
        </w:rPr>
        <w:t>提高应急救援工作的效率</w:t>
      </w:r>
      <w:r>
        <w:rPr>
          <w:rFonts w:hint="eastAsia" w:ascii="宋体" w:hAnsi="宋体" w:cs="Times New Roman"/>
          <w:szCs w:val="24"/>
        </w:rPr>
        <w:t>，</w:t>
      </w:r>
      <w:r>
        <w:rPr>
          <w:rFonts w:ascii="宋体" w:hAnsi="宋体" w:cs="Times New Roman"/>
          <w:szCs w:val="24"/>
        </w:rPr>
        <w:t>以减少由于紧急情况的丧失而造成的最大程度[2]。</w:t>
      </w:r>
    </w:p>
    <w:p>
      <w:pPr>
        <w:spacing w:line="360" w:lineRule="auto"/>
        <w:ind w:firstLine="420" w:firstLineChars="0"/>
        <w:rPr>
          <w:rFonts w:ascii="宋体" w:hAnsi="宋体" w:cs="Times New Roman"/>
          <w:szCs w:val="24"/>
        </w:rPr>
      </w:pPr>
      <w:r>
        <w:rPr>
          <w:rFonts w:hint="eastAsia" w:ascii="宋体" w:hAnsi="宋体" w:cs="Times New Roman"/>
          <w:szCs w:val="24"/>
        </w:rPr>
        <w:t>近年来，我国应急物资需求分类研究已经开展，有学者提出了一些成果。</w:t>
      </w:r>
      <w:r>
        <w:rPr>
          <w:rFonts w:ascii="宋体" w:hAnsi="宋体" w:cs="Times New Roman"/>
          <w:szCs w:val="24"/>
        </w:rPr>
        <w:t>例如，</w:t>
      </w:r>
      <w:r>
        <w:rPr>
          <w:rFonts w:hint="eastAsia" w:ascii="宋体" w:hAnsi="宋体" w:cs="Times New Roman"/>
          <w:szCs w:val="24"/>
        </w:rPr>
        <w:t>一</w:t>
      </w:r>
      <w:r>
        <w:rPr>
          <w:rFonts w:ascii="宋体" w:hAnsi="宋体" w:cs="Times New Roman"/>
          <w:szCs w:val="24"/>
        </w:rPr>
        <w:t>些学者已经开始建立用于应急物料需求分析的模糊推理模型。 根据应急物资的分类，其他学者计算并制定了一套较为科学实用的评价指标，并结合模糊综合评价方法的应用，对应急物资的需求进行分级。从我国应急物资需求分类的研究来看</w:t>
      </w:r>
      <w:r>
        <w:rPr>
          <w:rFonts w:hint="eastAsia" w:ascii="宋体" w:hAnsi="宋体" w:cs="Times New Roman"/>
          <w:szCs w:val="24"/>
        </w:rPr>
        <w:t>，</w:t>
      </w:r>
      <w:r>
        <w:rPr>
          <w:rFonts w:ascii="宋体" w:hAnsi="宋体" w:cs="Times New Roman"/>
          <w:szCs w:val="24"/>
        </w:rPr>
        <w:t>目前大部分研究成果都是在应急物资需求分类研究的相对静态背景下考虑的。当然，这些应急物资的储备，</w:t>
      </w:r>
      <w:r>
        <w:rPr>
          <w:rFonts w:hint="eastAsia" w:ascii="宋体" w:hAnsi="宋体" w:cs="Times New Roman"/>
          <w:szCs w:val="24"/>
        </w:rPr>
        <w:t>调度工作具有一定的参考价值和指导意义，但面对实际应急救援工作的相对复杂性，在复杂的动态背景下，更科学的方法也需要应急物资对持续需求分类。因为在紧急情况发生时，对应急物资的需求和对应急物资需求的紧迫性正处于调整和变化的过程中。研究紧急物资需求分类方法对当前应急需求的认识。包括通过应急物资分类的需求，通过案例推理分类，通过建立应急物资需求分类建立神经网络和模糊评价，在实际的应急救援工作中，对应急救援物资的分类需求更多通过案例推理和神经网络方法建立情况，但这些方法都是与以往相关的典型案例，通过对新情况的模仿和查询，突发事件的突发事件应该是工作中焦虑，特殊或无法完全解决顺畅轻松。但模糊评价法建立应急物资需求的动态分类，在一定程度上可以解决应急物资需求变化工作中可能出现的问题，但这种方法也存在一些问题，例如，这种方法是通常依赖于主观判断，决策者或研究人员缺乏准确的表达，因此很难实现一致性检验，甚至因为对太多因素的评估导致该方法的敏感性不高。通过这些原因，我们发现应急物资需求的动态分类变得尤为重要。应急物资需求动态分类方法的研究是我国应急物资分类研究科学发展的理论要求。提高应急救援工作效率，提高应急物资的实用性也是切实需要</w:t>
      </w:r>
      <w:r>
        <w:rPr>
          <w:rFonts w:ascii="宋体" w:hAnsi="宋体" w:cs="Times New Roman"/>
          <w:szCs w:val="24"/>
        </w:rPr>
        <w:t>[3]。</w:t>
      </w:r>
    </w:p>
    <w:p>
      <w:pPr>
        <w:spacing w:line="360" w:lineRule="auto"/>
        <w:ind w:firstLine="420" w:firstLineChars="0"/>
        <w:rPr>
          <w:rFonts w:ascii="宋体" w:hAnsi="宋体" w:cs="Times New Roman"/>
          <w:szCs w:val="24"/>
        </w:rPr>
      </w:pPr>
      <w:r>
        <w:rPr>
          <w:rFonts w:hint="eastAsia" w:ascii="宋体" w:hAnsi="宋体" w:cs="Times New Roman"/>
          <w:szCs w:val="24"/>
        </w:rPr>
        <w:t>根据应急物资紧急需求的不同动态分类的原因有几个具体原因：一是客观情况，根据应急救援的不同阶段，各类物资所需的应急救援有所不同，其中使得不同应急救援中应急物资的受影响需求的紧迫性也不同。因此，在应急物资输送过程中并不是单纯以速度为第一思想，以最快的应急物资运送速度，还是应该根据科学合理的步骤和阶段来实际需要的运输应急物资。其次</w:t>
      </w:r>
      <w:r>
        <w:rPr>
          <w:rFonts w:ascii="宋体" w:hAnsi="宋体" w:cs="Times New Roman"/>
          <w:szCs w:val="24"/>
        </w:rPr>
        <w:t>,意外事件发生后,应急救援工作刚刚开始,应急资源储备的数量通常是有限的,而且在应急资源运输能力,也有一些问题,通常</w:t>
      </w:r>
      <w:r>
        <w:rPr>
          <w:rFonts w:hint="eastAsia" w:ascii="宋体" w:hAnsi="宋体" w:cs="Times New Roman"/>
          <w:szCs w:val="24"/>
        </w:rPr>
        <w:t>情况无法实现所有需要的物资一次性运输，因此分级工作必须根据受影响地点的实际情况进行应急物资，然后按照优先顺序合理安排应急救援工作。然后，应急物资的动态分类也可以尽可能地减少应急救援工作中的资源浪费。对于应急物资的安排不合理，因此结果是应急物资的一部分，不能及时交付给受影响的物资的特殊需求，并且一部分应急物资被运送到受影响的地方，而不需要物资和公用事业的应急物资没有最大限度地发挥出来。最后，为了分析受灾地点的实际情况，合理优化，根据自身科学配置的应急物资的时效性，提高应急救援的效率，还需要动态分析应急物资需求</w:t>
      </w:r>
      <w:r>
        <w:rPr>
          <w:rFonts w:ascii="宋体" w:hAnsi="宋体" w:cs="Times New Roman"/>
          <w:szCs w:val="24"/>
        </w:rPr>
        <w:t>[4]。</w:t>
      </w:r>
    </w:p>
    <w:p>
      <w:pPr>
        <w:spacing w:line="360" w:lineRule="auto"/>
        <w:ind w:firstLine="0" w:firstLineChars="0"/>
        <w:rPr>
          <w:rFonts w:ascii="宋体" w:hAnsi="宋体"/>
          <w:b/>
          <w:szCs w:val="24"/>
        </w:rPr>
      </w:pPr>
      <w:r>
        <w:rPr>
          <w:rFonts w:hint="eastAsia" w:ascii="宋体" w:hAnsi="宋体"/>
          <w:b/>
          <w:szCs w:val="24"/>
        </w:rPr>
        <w:t>影响应急物资需求分类的因素</w:t>
      </w:r>
    </w:p>
    <w:p>
      <w:pPr>
        <w:spacing w:line="360" w:lineRule="auto"/>
        <w:ind w:firstLine="420" w:firstLineChars="0"/>
        <w:rPr>
          <w:rFonts w:ascii="宋体" w:hAnsi="宋体" w:cs="Times New Roman"/>
          <w:szCs w:val="24"/>
        </w:rPr>
      </w:pPr>
      <w:r>
        <w:rPr>
          <w:rFonts w:hint="eastAsia" w:ascii="宋体" w:hAnsi="宋体" w:cs="Times New Roman"/>
          <w:szCs w:val="24"/>
        </w:rPr>
        <w:t>影响应急物资分类的一个重要因素是应急物资的重要性。应急物资的重要性是应急物资在紧急救援过程中可以发挥作用的程度。应急物资在救援过程中发挥作用，应急物资的具体表现可以减少财产数量甚至丧失生命。应急物资的重要性与紧急救援的类型，紧急救援的时间，阶段，方法和方法密切相关。应急反应是不一样的，后果也不一样，造成受影响人员的生命财产损失不同，所以，即使同样重要的应急物资在紧急情况下的不同也不一定是一样的。另外，在应急救援的不同阶段，根据救援工作的重点不同，应急物资的作用也不尽相同，应急物资的重要性也发生了变化。应急物资的重要性对应急物资的分类有很大的影响。一般来说，最重要的应急材料是最紧急的</w:t>
      </w:r>
      <w:r>
        <w:rPr>
          <w:rFonts w:ascii="宋体" w:hAnsi="宋体" w:cs="Times New Roman"/>
          <w:szCs w:val="24"/>
        </w:rPr>
        <w:t>[5]。</w:t>
      </w:r>
    </w:p>
    <w:p>
      <w:pPr>
        <w:spacing w:line="360" w:lineRule="auto"/>
        <w:ind w:firstLine="420" w:firstLineChars="0"/>
        <w:rPr>
          <w:rFonts w:ascii="宋体" w:hAnsi="宋体" w:cs="Times New Roman"/>
          <w:szCs w:val="24"/>
        </w:rPr>
      </w:pPr>
      <w:r>
        <w:rPr>
          <w:rFonts w:hint="eastAsia" w:ascii="宋体" w:hAnsi="宋体" w:cs="Times New Roman"/>
          <w:szCs w:val="24"/>
        </w:rPr>
        <w:t>其次，影响应急物资分类的另一个因素是灾害对应急物资的满意度。受影响的应急物资供应点的满意度指的是对比类别和应急物资类别数量，数量和实际灾害应急物资受影响点已经或已经分配到需要的受影响地区。受影响场地的应急物资满足静态数据不是固定不变的，而且随着类别和数量变化的变化，灾害应急物资需求和运输已经</w:t>
      </w:r>
      <w:r>
        <w:rPr>
          <w:rFonts w:hint="eastAsia"/>
        </w:rPr>
        <w:t>或已经服务过应急物资并做出相应的改变。灾害应急物资需求是应急救援工作物资安全基准的基础依据，这种需求紧随其后的是紧急情况，应急物资类别的特点和消耗速度，应急时间，实际的灾情不断变化，灾害应急救援工作的范围等诸多因素的实际进展的影响改变物资类别和数量关系满意度，影响应急物资运输或服务点或服务最紧密，如果相关的应急物资运输或服务受影响的点可以满足需求一段时间的话，那么受影响的点在短期内应急物资的需求并不是那么迫切，而不是因为诸如出现新的需求变化而排除灾难。应急物资的满意度通常在一定时期内，需求相对稳定。如果应急物资的受影响点的满意度较高，那么应急物资的紧急程度相对较低，相反，如果受影响的应急物资供应点的满意度较低，那么应急物资的紧急程度需求比较高。</w:t>
      </w:r>
    </w:p>
    <w:p>
      <w:pPr>
        <w:spacing w:line="360" w:lineRule="auto"/>
        <w:ind w:firstLine="420" w:firstLineChars="0"/>
        <w:rPr>
          <w:rFonts w:ascii="宋体" w:hAnsi="宋体" w:cs="Times New Roman"/>
          <w:szCs w:val="24"/>
        </w:rPr>
      </w:pPr>
      <w:r>
        <w:rPr>
          <w:rFonts w:hint="eastAsia" w:ascii="宋体" w:hAnsi="宋体" w:cs="Times New Roman"/>
          <w:szCs w:val="24"/>
        </w:rPr>
        <w:t>第三，影响应急物资分类的一个比较重要的因素是应急物资的及时性。应急物资的及时程度是指应急物资及时抢险、应急物资及时到位，在救援中发挥作用。应急物资的及时性与应急救援阶段，应急物资到达时间及应急物资特点有一定关系。在应急救援的不同阶段，应急物资能否发挥作用也不尽相同，抢救应急物资也可能在一个阶段发挥尤其明显，其他阶段可能不具有救援作用或作用不大。应急物资的派遣时间或交付时间也影响应急物资的及时性。如果应急物资能够按照预先设定的时间交付，应急物资的及时性得到保障，可以很好地发挥应急救援的作用，相反，如果应急物资不能按照需要时间，不能保证应急物资的及时性，应急物资滞后可能会严重影响救援工作，甚至导致新的危机。应急物资的及时性不是定量的或静态的，而是随着时间的推移和时间的发展而变化的。通常情况下，应急物资的及时性要求较高，应急物资需求的紧迫性较强，相反，应急物资的及时性要求不高，紧急物资需求的紧迫性会相对较慢。</w:t>
      </w:r>
    </w:p>
    <w:p>
      <w:pPr>
        <w:spacing w:line="360" w:lineRule="auto"/>
        <w:ind w:firstLine="420" w:firstLineChars="0"/>
        <w:rPr>
          <w:rFonts w:ascii="宋体" w:hAnsi="宋体" w:cs="Times New Roman"/>
          <w:szCs w:val="24"/>
        </w:rPr>
      </w:pPr>
      <w:r>
        <w:rPr>
          <w:rFonts w:hint="eastAsia" w:ascii="宋体" w:hAnsi="宋体" w:cs="Times New Roman"/>
          <w:szCs w:val="24"/>
        </w:rPr>
        <w:t>第四，另一个不容忽视的重要因素是应急物资的替代程度。</w:t>
      </w:r>
      <w:r>
        <w:rPr>
          <w:rFonts w:ascii="宋体" w:hAnsi="宋体" w:cs="Times New Roman"/>
          <w:szCs w:val="24"/>
        </w:rPr>
        <w:t>应急物资可替代性是指灾害应急物资和应急物资一直发挥的应急救援作用是否一致或类似，可以替代普通应急物资和应急物资的相关类别和特点。 如果发生了灾害应急物资，应急物资和应急物资的需求是相似或相同的，还可以满足一段时间和数量的需求，那么应急物资就可以被较强的替代，因此需求 因为它并不那么紧急[6]。</w:t>
      </w:r>
    </w:p>
    <w:p>
      <w:pPr>
        <w:spacing w:line="360" w:lineRule="auto"/>
        <w:ind w:firstLine="0" w:firstLineChars="0"/>
        <w:rPr>
          <w:rFonts w:ascii="宋体" w:hAnsi="宋体"/>
          <w:b/>
          <w:szCs w:val="24"/>
        </w:rPr>
      </w:pPr>
      <w:r>
        <w:rPr>
          <w:rFonts w:hint="eastAsia" w:ascii="宋体" w:hAnsi="宋体"/>
          <w:b/>
          <w:szCs w:val="24"/>
        </w:rPr>
        <w:t>应急物资需求的动态分类</w:t>
      </w:r>
    </w:p>
    <w:p>
      <w:pPr>
        <w:spacing w:line="360" w:lineRule="auto"/>
        <w:ind w:firstLine="420" w:firstLineChars="0"/>
        <w:rPr>
          <w:rFonts w:ascii="宋体" w:hAnsi="宋体" w:cs="Times New Roman"/>
          <w:szCs w:val="24"/>
        </w:rPr>
      </w:pPr>
      <w:r>
        <w:rPr>
          <w:rFonts w:hint="eastAsia" w:ascii="宋体" w:hAnsi="宋体" w:cs="Times New Roman"/>
          <w:szCs w:val="24"/>
        </w:rPr>
        <w:t>因为事件发生后，会出现很多紧急情况，处理和解决应急救援工作并非简单的应急物资的复原工作，而且转移不是简单的工作转移，应急物资有其紧急和紧急的紧急情况物资依然处于需求的一种复杂状态，根据应急救援工作的不同，发展不同阶段的应急物资，应急物资需求的紧迫性将发生变化，为加强应急物资调度的科学合理配置，提高紧急救援工作的效率和有效性，根据应急物资需求和供应的实际情况以及应急物资需求的动态评估。动态评估体系包括：灾害应急需求分析，灾害应急物资，应急救援，灾害分析的进度和发展程度，产生新的需求和物资指导应急物资调度过程。</w:t>
      </w:r>
    </w:p>
    <w:p>
      <w:pPr>
        <w:spacing w:line="360" w:lineRule="auto"/>
        <w:ind w:firstLine="420" w:firstLineChars="0"/>
        <w:rPr>
          <w:rFonts w:ascii="宋体" w:hAnsi="宋体" w:cs="Times New Roman"/>
          <w:szCs w:val="24"/>
        </w:rPr>
      </w:pPr>
      <w:r>
        <w:rPr>
          <w:rFonts w:hint="eastAsia" w:ascii="宋体" w:hAnsi="宋体" w:cs="Times New Roman"/>
          <w:szCs w:val="24"/>
        </w:rPr>
        <w:t>为了建立应急物资需求的动态分类模型，我们必须对影响应急物资需求的相关因素有完整和准确的了解。从以上我们可以看出，影响应急物资需求的分类因素包括应急物资的重要性和及时性，应急物资的应急物资和应急物资的满意度，可替代程度等四个重要因素。根据应急物资应急状况等级的相关文件，对需求等级进行划分，主要分为特别紧急，紧急，较紧急，一般紧急四个等级，在选定的事件级别，根据影响因素定量的应急物资需求，根据不同因素的权重，建立计算模型。由于每个突发事件中各影响因素的权重不同，因此在实际应用中要注意灵活调整。</w:t>
      </w:r>
    </w:p>
    <w:p>
      <w:pPr>
        <w:spacing w:line="360" w:lineRule="auto"/>
        <w:ind w:firstLine="0" w:firstLineChars="0"/>
        <w:rPr>
          <w:rFonts w:ascii="宋体" w:hAnsi="宋体"/>
          <w:b/>
          <w:szCs w:val="24"/>
        </w:rPr>
      </w:pPr>
      <w:r>
        <w:rPr>
          <w:rFonts w:hint="eastAsia" w:ascii="宋体" w:hAnsi="宋体"/>
          <w:b/>
          <w:szCs w:val="24"/>
        </w:rPr>
        <w:t>结论</w:t>
      </w:r>
    </w:p>
    <w:p>
      <w:pPr>
        <w:spacing w:line="360" w:lineRule="auto"/>
        <w:ind w:firstLine="420" w:firstLineChars="0"/>
        <w:rPr>
          <w:rFonts w:ascii="宋体" w:hAnsi="宋体" w:cs="Times New Roman"/>
          <w:szCs w:val="24"/>
        </w:rPr>
      </w:pPr>
      <w:r>
        <w:rPr>
          <w:rFonts w:hint="eastAsia" w:ascii="宋体" w:hAnsi="宋体" w:cs="Times New Roman"/>
          <w:szCs w:val="24"/>
        </w:rPr>
        <w:t>应急物资的动态分类有利于对应急物资的科学合理规划和调度，有利于高效有序地开展应急救援工作，这是十分必要和重要的。要建立科学合理的应急物资需求动态分类方法，需要因素对应急物资需求的影响可以有一个相关的认识，选择和设定相关指标，提高指标的准确性，使应急需求动态水平的数据，对突发事件应急救援物资的紧急程度，应急救援各方面都有清醒的认识，调动和合理配置，提高应急救援工作效率，提高使用效率的应急物资，最大限度地减少了应急物资所造成的不利影响，从而增强了应急救援的实际效果和真正意义。</w:t>
      </w:r>
    </w:p>
    <w:p>
      <w:pPr>
        <w:spacing w:line="360" w:lineRule="auto"/>
        <w:ind w:firstLine="0" w:firstLineChars="0"/>
        <w:rPr>
          <w:rFonts w:ascii="宋体" w:hAnsi="宋体"/>
          <w:b/>
          <w:szCs w:val="24"/>
        </w:rPr>
      </w:pPr>
      <w:r>
        <w:rPr>
          <w:rFonts w:hint="eastAsia" w:ascii="宋体" w:hAnsi="宋体"/>
          <w:b/>
          <w:szCs w:val="24"/>
        </w:rPr>
        <w:t>参考文献</w:t>
      </w:r>
    </w:p>
    <w:p>
      <w:pPr>
        <w:spacing w:line="360" w:lineRule="auto"/>
        <w:ind w:firstLine="0" w:firstLineChars="0"/>
        <w:rPr>
          <w:rFonts w:cs="Times New Roman"/>
          <w:color w:val="000000"/>
          <w:szCs w:val="24"/>
        </w:rPr>
      </w:pPr>
      <w:r>
        <w:rPr>
          <w:rFonts w:cs="Times New Roman"/>
          <w:color w:val="000000"/>
          <w:szCs w:val="24"/>
        </w:rPr>
        <w:t>[1]</w:t>
      </w:r>
      <w:r>
        <w:rPr>
          <w:rFonts w:ascii="宋体" w:hAnsi="宋体"/>
          <w:sz w:val="21"/>
        </w:rPr>
        <w:t>应急物资的动态优化模型与算法设计</w:t>
      </w:r>
      <w:r>
        <w:rPr>
          <w:rFonts w:hint="eastAsia" w:ascii="宋体" w:hAnsi="宋体"/>
          <w:sz w:val="21"/>
        </w:rPr>
        <w:t>调度</w:t>
      </w:r>
      <w:r>
        <w:rPr>
          <w:rFonts w:cs="Times New Roman"/>
          <w:color w:val="000000"/>
          <w:szCs w:val="24"/>
        </w:rPr>
        <w:t>[J]</w:t>
      </w:r>
      <w:r>
        <w:rPr>
          <w:rFonts w:ascii="宋体" w:hAnsi="宋体"/>
          <w:sz w:val="21"/>
        </w:rPr>
        <w:t>。工程中的数学问题，</w:t>
      </w:r>
      <w:r>
        <w:rPr>
          <w:rFonts w:cs="Times New Roman"/>
          <w:color w:val="000000"/>
          <w:szCs w:val="24"/>
        </w:rPr>
        <w:t>2013，（2013-12-3），2013，2013（2）：1-6。</w:t>
      </w:r>
    </w:p>
    <w:p>
      <w:pPr>
        <w:spacing w:line="360" w:lineRule="auto"/>
        <w:ind w:firstLine="0" w:firstLineChars="0"/>
        <w:rPr>
          <w:rFonts w:cs="Times New Roman"/>
          <w:color w:val="000000"/>
          <w:szCs w:val="24"/>
        </w:rPr>
      </w:pPr>
      <w:r>
        <w:rPr>
          <w:rFonts w:cs="Times New Roman"/>
          <w:color w:val="000000"/>
          <w:szCs w:val="24"/>
        </w:rPr>
        <w:t>[2]</w:t>
      </w:r>
      <w:r>
        <w:rPr>
          <w:rFonts w:ascii="宋体" w:hAnsi="宋体"/>
          <w:sz w:val="21"/>
        </w:rPr>
        <w:t>郭国琦</w:t>
      </w:r>
      <w:r>
        <w:rPr>
          <w:rFonts w:hint="eastAsia" w:ascii="宋体" w:hAnsi="宋体"/>
          <w:sz w:val="21"/>
        </w:rPr>
        <w:t xml:space="preserve"> </w:t>
      </w:r>
      <w:r>
        <w:rPr>
          <w:rFonts w:ascii="宋体" w:hAnsi="宋体"/>
          <w:sz w:val="21"/>
        </w:rPr>
        <w:t>城市应急物流的确定与分类方法</w:t>
      </w:r>
      <w:r>
        <w:rPr>
          <w:rFonts w:hint="eastAsia" w:ascii="宋体" w:hAnsi="宋体"/>
          <w:sz w:val="21"/>
        </w:rPr>
        <w:t>需求区域</w:t>
      </w:r>
      <w:r>
        <w:rPr>
          <w:rFonts w:cs="Times New Roman"/>
          <w:color w:val="000000"/>
          <w:szCs w:val="24"/>
        </w:rPr>
        <w:t>[J]。</w:t>
      </w:r>
      <w:r>
        <w:rPr>
          <w:rFonts w:ascii="宋体" w:hAnsi="宋体"/>
          <w:sz w:val="21"/>
        </w:rPr>
        <w:t>中国安全科学学报，</w:t>
      </w:r>
      <w:r>
        <w:rPr>
          <w:rFonts w:cs="Times New Roman"/>
          <w:color w:val="000000"/>
          <w:szCs w:val="24"/>
        </w:rPr>
        <w:t>2012，82（1）：23-32。</w:t>
      </w:r>
    </w:p>
    <w:p>
      <w:pPr>
        <w:spacing w:line="360" w:lineRule="auto"/>
        <w:ind w:firstLine="0" w:firstLineChars="0"/>
        <w:rPr>
          <w:rFonts w:ascii="宋体" w:hAnsi="宋体"/>
          <w:sz w:val="21"/>
        </w:rPr>
      </w:pPr>
      <w:r>
        <w:rPr>
          <w:rFonts w:cs="Times New Roman"/>
          <w:color w:val="000000"/>
          <w:szCs w:val="24"/>
        </w:rPr>
        <w:t>[3]</w:t>
      </w:r>
      <w:r>
        <w:rPr>
          <w:rFonts w:ascii="宋体" w:hAnsi="宋体"/>
          <w:sz w:val="21"/>
        </w:rPr>
        <w:t>陈关钧，王等。 突发事件应急物资需求预测方法</w:t>
      </w:r>
      <w:r>
        <w:rPr>
          <w:rFonts w:hint="eastAsia" w:ascii="宋体" w:hAnsi="宋体"/>
          <w:sz w:val="21"/>
        </w:rPr>
        <w:t>事件</w:t>
      </w:r>
      <w:r>
        <w:rPr>
          <w:rFonts w:cs="Times New Roman"/>
          <w:color w:val="000000"/>
          <w:szCs w:val="24"/>
        </w:rPr>
        <w:t>[J]</w:t>
      </w:r>
      <w:r>
        <w:rPr>
          <w:rFonts w:ascii="宋体" w:hAnsi="宋体"/>
          <w:sz w:val="21"/>
        </w:rPr>
        <w:t>。交通信息与安全杂志，</w:t>
      </w:r>
      <w:r>
        <w:rPr>
          <w:rFonts w:cs="Times New Roman"/>
          <w:color w:val="000000"/>
          <w:szCs w:val="24"/>
        </w:rPr>
        <w:t>2014。</w:t>
      </w:r>
    </w:p>
    <w:p>
      <w:pPr>
        <w:spacing w:line="360" w:lineRule="auto"/>
        <w:ind w:firstLine="0" w:firstLineChars="0"/>
        <w:rPr>
          <w:rFonts w:cs="Times New Roman"/>
          <w:color w:val="000000"/>
          <w:szCs w:val="24"/>
        </w:rPr>
      </w:pPr>
      <w:r>
        <w:rPr>
          <w:rFonts w:cs="Times New Roman"/>
          <w:color w:val="000000"/>
          <w:szCs w:val="24"/>
        </w:rPr>
        <w:t>[4]</w:t>
      </w:r>
      <w:r>
        <w:rPr>
          <w:rFonts w:ascii="宋体" w:hAnsi="宋体"/>
          <w:sz w:val="21"/>
        </w:rPr>
        <w:t>顾勇，陈炳。区域应急物资储备需求分析</w:t>
      </w:r>
      <w:r>
        <w:rPr>
          <w:rFonts w:cs="Times New Roman"/>
          <w:color w:val="000000"/>
          <w:szCs w:val="24"/>
        </w:rPr>
        <w:t>[C]</w:t>
      </w:r>
      <w:r>
        <w:rPr>
          <w:rFonts w:ascii="宋体" w:hAnsi="宋体"/>
          <w:sz w:val="21"/>
        </w:rPr>
        <w:t xml:space="preserve"> </w:t>
      </w:r>
      <w:r>
        <w:rPr>
          <w:rFonts w:hint="eastAsia" w:ascii="宋体" w:hAnsi="宋体"/>
          <w:sz w:val="21"/>
        </w:rPr>
        <w:t>智能系统和应用国际研讨会。</w:t>
      </w:r>
      <w:r>
        <w:rPr>
          <w:rFonts w:ascii="宋体" w:hAnsi="宋体"/>
          <w:sz w:val="21"/>
        </w:rPr>
        <w:t xml:space="preserve"> </w:t>
      </w:r>
      <w:r>
        <w:rPr>
          <w:rFonts w:cs="Times New Roman"/>
          <w:color w:val="000000"/>
          <w:szCs w:val="24"/>
        </w:rPr>
        <w:t>IEEE，2011：1-4。</w:t>
      </w:r>
    </w:p>
    <w:p>
      <w:pPr>
        <w:spacing w:line="360" w:lineRule="auto"/>
        <w:ind w:firstLine="0" w:firstLineChars="0"/>
        <w:rPr>
          <w:rFonts w:ascii="宋体" w:hAnsi="宋体"/>
          <w:sz w:val="21"/>
        </w:rPr>
      </w:pPr>
      <w:r>
        <w:rPr>
          <w:rFonts w:cs="Times New Roman"/>
          <w:color w:val="000000"/>
          <w:szCs w:val="24"/>
        </w:rPr>
        <w:t xml:space="preserve">[5] </w:t>
      </w:r>
      <w:r>
        <w:rPr>
          <w:rFonts w:ascii="宋体" w:hAnsi="宋体"/>
          <w:sz w:val="21"/>
        </w:rPr>
        <w:t>M</w:t>
      </w:r>
      <w:r>
        <w:rPr>
          <w:rFonts w:cs="Times New Roman"/>
          <w:color w:val="000000"/>
          <w:szCs w:val="24"/>
        </w:rPr>
        <w:t>ertens P，Rugemer A，Chambon R</w:t>
      </w:r>
      <w:r>
        <w:rPr>
          <w:rFonts w:ascii="宋体" w:hAnsi="宋体"/>
          <w:sz w:val="21"/>
        </w:rPr>
        <w:t>.紧急动态旅行需求</w:t>
      </w:r>
      <w:r>
        <w:rPr>
          <w:rFonts w:hint="eastAsia" w:ascii="宋体" w:hAnsi="宋体"/>
          <w:sz w:val="21"/>
        </w:rPr>
        <w:t>疏散：布什夫妇的案例</w:t>
      </w:r>
      <w:r>
        <w:rPr>
          <w:rFonts w:ascii="宋体" w:hAnsi="宋体"/>
          <w:sz w:val="21"/>
        </w:rPr>
        <w:t>[J]。 运输研究所工作文件，2004年。</w:t>
      </w:r>
    </w:p>
    <w:p>
      <w:pPr>
        <w:spacing w:line="360" w:lineRule="auto"/>
        <w:ind w:firstLine="0" w:firstLineChars="0"/>
        <w:rPr>
          <w:rFonts w:ascii="宋体" w:hAnsi="宋体"/>
          <w:sz w:val="21"/>
        </w:rPr>
      </w:pPr>
      <w:r>
        <w:rPr>
          <w:rFonts w:cs="Times New Roman"/>
          <w:color w:val="000000"/>
          <w:szCs w:val="24"/>
        </w:rPr>
        <w:t>[6]</w:t>
      </w:r>
      <w:r>
        <w:rPr>
          <w:rFonts w:ascii="宋体" w:hAnsi="宋体"/>
          <w:sz w:val="21"/>
        </w:rPr>
        <w:t>王军，石世华，等。 应急物资的动态决策</w:t>
      </w:r>
      <w:r>
        <w:rPr>
          <w:rFonts w:hint="eastAsia" w:ascii="宋体" w:hAnsi="宋体"/>
          <w:sz w:val="21"/>
        </w:rPr>
        <w:t>基于模糊需求的调度</w:t>
      </w:r>
      <w:r>
        <w:rPr>
          <w:rFonts w:ascii="宋体" w:hAnsi="宋体"/>
          <w:sz w:val="21"/>
        </w:rPr>
        <w:t>[J]。工业工程与管理，2012。</w:t>
      </w:r>
    </w:p>
    <w:p>
      <w:pPr>
        <w:widowControl/>
        <w:spacing w:after="119" w:line="238" w:lineRule="auto"/>
        <w:ind w:left="-15" w:right="44" w:firstLine="0" w:firstLineChars="0"/>
        <w:rPr>
          <w:rFonts w:eastAsia="Times New Roman" w:cs="Times New Roman"/>
          <w:color w:val="000000"/>
        </w:rPr>
      </w:pPr>
    </w:p>
    <w:p>
      <w:pPr>
        <w:ind w:firstLine="480"/>
        <w:sectPr>
          <w:pgSz w:w="11906" w:h="16838"/>
          <w:pgMar w:top="1418" w:right="1418" w:bottom="1418" w:left="1701" w:header="851" w:footer="992" w:gutter="0"/>
          <w:cols w:space="425" w:num="1"/>
          <w:docGrid w:linePitch="312" w:charSpace="0"/>
        </w:sectPr>
      </w:pPr>
    </w:p>
    <w:p>
      <w:pPr>
        <w:widowControl/>
        <w:spacing w:line="360" w:lineRule="auto"/>
        <w:ind w:firstLine="0" w:firstLineChars="0"/>
        <w:rPr>
          <w:rFonts w:ascii="宋体" w:hAnsi="宋体" w:cs="Times New Roman"/>
          <w:bCs/>
          <w:kern w:val="0"/>
          <w:sz w:val="19"/>
          <w:szCs w:val="19"/>
        </w:rPr>
      </w:pPr>
    </w:p>
    <w:tbl>
      <w:tblPr>
        <w:tblStyle w:val="22"/>
        <w:tblW w:w="8875" w:type="dxa"/>
        <w:jc w:val="center"/>
        <w:tblInd w:w="0" w:type="dxa"/>
        <w:tblLayout w:type="fixed"/>
        <w:tblCellMar>
          <w:top w:w="0" w:type="dxa"/>
          <w:left w:w="0" w:type="dxa"/>
          <w:bottom w:w="0" w:type="dxa"/>
          <w:right w:w="0" w:type="dxa"/>
        </w:tblCellMar>
      </w:tblPr>
      <w:tblGrid>
        <w:gridCol w:w="8875"/>
      </w:tblGrid>
      <w:tr>
        <w:tblPrEx>
          <w:tblLayout w:type="fixed"/>
          <w:tblCellMar>
            <w:top w:w="0" w:type="dxa"/>
            <w:left w:w="0" w:type="dxa"/>
            <w:bottom w:w="0" w:type="dxa"/>
            <w:right w:w="0" w:type="dxa"/>
          </w:tblCellMar>
        </w:tblPrEx>
        <w:trPr>
          <w:trHeight w:val="2252" w:hRule="atLeast"/>
          <w:jc w:val="center"/>
        </w:trPr>
        <w:tc>
          <w:tcPr>
            <w:tcW w:w="8875" w:type="dxa"/>
            <w:tcBorders>
              <w:top w:val="single" w:color="000000" w:sz="4" w:space="0"/>
              <w:left w:val="single" w:color="000000" w:sz="4" w:space="0"/>
              <w:bottom w:val="single" w:color="000000" w:sz="4" w:space="0"/>
              <w:right w:val="single" w:color="000000" w:sz="4" w:space="0"/>
            </w:tcBorders>
          </w:tcPr>
          <w:p>
            <w:pPr>
              <w:widowControl/>
              <w:spacing w:line="400" w:lineRule="atLeast"/>
              <w:ind w:firstLine="241" w:firstLineChars="100"/>
              <w:rPr>
                <w:rFonts w:cs="Times New Roman"/>
                <w:bCs/>
                <w:kern w:val="0"/>
                <w:szCs w:val="24"/>
              </w:rPr>
            </w:pPr>
            <w:r>
              <w:rPr>
                <w:rFonts w:cs="Times New Roman"/>
                <w:b/>
                <w:kern w:val="0"/>
                <w:szCs w:val="24"/>
              </w:rPr>
              <w:t>一、课题的目的与意义</w:t>
            </w:r>
          </w:p>
          <w:p>
            <w:pPr>
              <w:widowControl/>
              <w:spacing w:line="400" w:lineRule="atLeast"/>
              <w:ind w:firstLine="480" w:firstLineChars="0"/>
              <w:rPr>
                <w:rFonts w:cs="Times New Roman"/>
                <w:color w:val="FF0000"/>
                <w:kern w:val="0"/>
                <w:sz w:val="30"/>
                <w:szCs w:val="21"/>
              </w:rPr>
            </w:pPr>
            <w:r>
              <w:rPr>
                <w:rFonts w:hint="eastAsia" w:cs="Times New Roman"/>
                <w:kern w:val="0"/>
                <w:szCs w:val="24"/>
              </w:rPr>
              <w:t>突发事件发生后的救援需求不同，所需要具备的救援能力也就不同。那么如何评价救援机构对于指定救援任务的能力满足程度，对于救援任务指派至关重要。因此以通航企业为研究对象，针对通航企业参与救援过程中对特定任务需求的能力满足程度进行研究，以便为航空应急救援指挥工作提供指导。</w:t>
            </w:r>
          </w:p>
        </w:tc>
      </w:tr>
      <w:tr>
        <w:tblPrEx>
          <w:tblLayout w:type="fixed"/>
          <w:tblCellMar>
            <w:top w:w="0" w:type="dxa"/>
            <w:left w:w="0" w:type="dxa"/>
            <w:bottom w:w="0" w:type="dxa"/>
            <w:right w:w="0" w:type="dxa"/>
          </w:tblCellMar>
        </w:tblPrEx>
        <w:trPr>
          <w:trHeight w:val="3092" w:hRule="atLeast"/>
          <w:jc w:val="center"/>
        </w:trPr>
        <w:tc>
          <w:tcPr>
            <w:tcW w:w="8875" w:type="dxa"/>
            <w:tcBorders>
              <w:top w:val="single" w:color="000000" w:sz="4" w:space="0"/>
              <w:left w:val="single" w:color="000000" w:sz="4" w:space="0"/>
              <w:bottom w:val="single" w:color="000000" w:sz="4" w:space="0"/>
              <w:right w:val="single" w:color="000000" w:sz="4" w:space="0"/>
            </w:tcBorders>
          </w:tcPr>
          <w:p>
            <w:pPr>
              <w:widowControl/>
              <w:spacing w:line="400" w:lineRule="atLeast"/>
              <w:ind w:firstLine="241" w:firstLineChars="100"/>
              <w:rPr>
                <w:rFonts w:cs="Times New Roman"/>
                <w:b/>
                <w:kern w:val="0"/>
                <w:szCs w:val="24"/>
              </w:rPr>
            </w:pPr>
            <w:r>
              <w:rPr>
                <w:rFonts w:cs="Times New Roman"/>
                <w:b/>
                <w:kern w:val="0"/>
                <w:szCs w:val="24"/>
              </w:rPr>
              <w:t>二、课题在专业技术上的要求和具体的量化指标（包括外文资料翻译、论文的字数、完成期限等）</w:t>
            </w:r>
          </w:p>
          <w:p>
            <w:pPr>
              <w:widowControl/>
              <w:spacing w:line="400" w:lineRule="atLeast"/>
              <w:ind w:firstLineChars="0"/>
              <w:rPr>
                <w:rFonts w:cs="Times New Roman"/>
                <w:kern w:val="0"/>
                <w:szCs w:val="24"/>
              </w:rPr>
            </w:pPr>
            <w:r>
              <w:rPr>
                <w:rFonts w:cs="Times New Roman"/>
                <w:kern w:val="0"/>
                <w:szCs w:val="24"/>
              </w:rPr>
              <w:t xml:space="preserve">1、查阅国内外相关网站、相关书籍、以及30篇以上与课题相关的近年来发表的研究论文（包括10篇以上的外文资料）； </w:t>
            </w:r>
          </w:p>
          <w:p>
            <w:pPr>
              <w:widowControl/>
              <w:spacing w:line="400" w:lineRule="atLeast"/>
              <w:ind w:firstLineChars="0"/>
              <w:rPr>
                <w:rFonts w:cs="Times New Roman"/>
                <w:kern w:val="0"/>
                <w:szCs w:val="24"/>
              </w:rPr>
            </w:pPr>
            <w:r>
              <w:rPr>
                <w:rFonts w:cs="Times New Roman"/>
                <w:kern w:val="0"/>
                <w:szCs w:val="24"/>
              </w:rPr>
              <w:t>2、翻译相关专业英文资料5000字以上；</w:t>
            </w:r>
          </w:p>
          <w:p>
            <w:pPr>
              <w:widowControl/>
              <w:spacing w:line="400" w:lineRule="atLeast"/>
              <w:ind w:firstLineChars="0"/>
              <w:rPr>
                <w:rFonts w:cs="Times New Roman"/>
                <w:kern w:val="0"/>
                <w:szCs w:val="24"/>
              </w:rPr>
            </w:pPr>
            <w:r>
              <w:rPr>
                <w:rFonts w:cs="Times New Roman"/>
                <w:kern w:val="0"/>
                <w:szCs w:val="24"/>
              </w:rPr>
              <w:t>3、撰写5000字以上的课题综述论文一篇；</w:t>
            </w:r>
          </w:p>
          <w:p>
            <w:pPr>
              <w:widowControl/>
              <w:spacing w:line="400" w:lineRule="atLeast"/>
              <w:ind w:firstLineChars="0"/>
              <w:rPr>
                <w:rFonts w:cs="Times New Roman"/>
                <w:kern w:val="0"/>
                <w:sz w:val="30"/>
                <w:szCs w:val="21"/>
              </w:rPr>
            </w:pPr>
            <w:r>
              <w:rPr>
                <w:rFonts w:cs="Times New Roman"/>
                <w:kern w:val="0"/>
                <w:szCs w:val="24"/>
              </w:rPr>
              <w:t>4、整理资料，撰写15000～20000字的毕业设计论文。</w:t>
            </w:r>
          </w:p>
        </w:tc>
      </w:tr>
      <w:tr>
        <w:tblPrEx>
          <w:tblLayout w:type="fixed"/>
          <w:tblCellMar>
            <w:top w:w="0" w:type="dxa"/>
            <w:left w:w="0" w:type="dxa"/>
            <w:bottom w:w="0" w:type="dxa"/>
            <w:right w:w="0" w:type="dxa"/>
          </w:tblCellMar>
        </w:tblPrEx>
        <w:trPr>
          <w:trHeight w:val="1279" w:hRule="atLeast"/>
          <w:jc w:val="center"/>
        </w:trPr>
        <w:tc>
          <w:tcPr>
            <w:tcW w:w="8875" w:type="dxa"/>
            <w:tcBorders>
              <w:top w:val="single" w:color="000000" w:sz="4" w:space="0"/>
              <w:left w:val="single" w:color="000000" w:sz="4" w:space="0"/>
              <w:bottom w:val="single" w:color="000000" w:sz="4" w:space="0"/>
              <w:right w:val="single" w:color="000000" w:sz="4" w:space="0"/>
            </w:tcBorders>
          </w:tcPr>
          <w:p>
            <w:pPr>
              <w:widowControl/>
              <w:spacing w:line="400" w:lineRule="atLeast"/>
              <w:ind w:firstLineChars="0"/>
              <w:rPr>
                <w:rFonts w:cs="Times New Roman"/>
                <w:b/>
                <w:color w:val="FF0000"/>
                <w:kern w:val="0"/>
                <w:szCs w:val="24"/>
              </w:rPr>
            </w:pPr>
            <w:r>
              <w:rPr>
                <w:rFonts w:cs="Times New Roman"/>
                <w:b/>
                <w:kern w:val="0"/>
                <w:szCs w:val="24"/>
              </w:rPr>
              <w:t>三、课题</w:t>
            </w:r>
            <w:r>
              <w:rPr>
                <w:rFonts w:hint="eastAsia" w:ascii="宋体" w:hAnsi="宋体" w:cs="Times New Roman"/>
                <w:b/>
                <w:kern w:val="0"/>
                <w:szCs w:val="24"/>
              </w:rPr>
              <w:t>成果与形式</w:t>
            </w:r>
          </w:p>
          <w:p>
            <w:pPr>
              <w:widowControl/>
              <w:spacing w:line="400" w:lineRule="atLeast"/>
              <w:ind w:firstLine="480" w:firstLineChars="0"/>
              <w:rPr>
                <w:rFonts w:cs="Times New Roman"/>
                <w:kern w:val="0"/>
                <w:szCs w:val="24"/>
              </w:rPr>
            </w:pPr>
            <w:r>
              <w:rPr>
                <w:rFonts w:cs="Times New Roman"/>
                <w:kern w:val="0"/>
                <w:szCs w:val="24"/>
              </w:rPr>
              <w:t>15000-20000字论文一篇</w:t>
            </w:r>
          </w:p>
        </w:tc>
      </w:tr>
      <w:tr>
        <w:tblPrEx>
          <w:tblLayout w:type="fixed"/>
          <w:tblCellMar>
            <w:top w:w="0" w:type="dxa"/>
            <w:left w:w="0" w:type="dxa"/>
            <w:bottom w:w="0" w:type="dxa"/>
            <w:right w:w="0" w:type="dxa"/>
          </w:tblCellMar>
        </w:tblPrEx>
        <w:trPr>
          <w:trHeight w:val="552" w:hRule="atLeast"/>
          <w:jc w:val="center"/>
        </w:trPr>
        <w:tc>
          <w:tcPr>
            <w:tcW w:w="8875" w:type="dxa"/>
            <w:tcBorders>
              <w:top w:val="single" w:color="000000" w:sz="4" w:space="0"/>
              <w:left w:val="single" w:color="000000" w:sz="4" w:space="0"/>
              <w:bottom w:val="single" w:color="000000" w:sz="4" w:space="0"/>
              <w:right w:val="single" w:color="000000" w:sz="4" w:space="0"/>
            </w:tcBorders>
          </w:tcPr>
          <w:p>
            <w:pPr>
              <w:ind w:firstLine="480"/>
              <w:rPr>
                <w:bCs/>
              </w:rPr>
            </w:pPr>
            <w:r>
              <w:t>四、主要参考文献</w:t>
            </w:r>
          </w:p>
          <w:p>
            <w:pPr>
              <w:ind w:firstLine="480"/>
            </w:pPr>
            <w:r>
              <w:t>[1] 唐志敏．国家应急人才队伍建设亟待加强[J]．中国减灾，2009（4）：7-8.</w:t>
            </w:r>
          </w:p>
          <w:p>
            <w:pPr>
              <w:ind w:firstLine="480"/>
            </w:pPr>
            <w:r>
              <w:t>[2] 王责任．关于我国应急救援队伍建设的研究[J]．中国应急救援，2011（1）：17-20.</w:t>
            </w:r>
          </w:p>
          <w:p>
            <w:pPr>
              <w:ind w:firstLine="480"/>
            </w:pPr>
            <w:r>
              <w:t>[3] Lieut. Col，Bruria Adini，et al．Assessing Levels of Hospital Emergency Preparedness [J]. COMPREHENSIVE REVIEW， 2006，21（6），451-457.</w:t>
            </w:r>
          </w:p>
          <w:p>
            <w:pPr>
              <w:ind w:firstLine="480"/>
            </w:pPr>
            <w:r>
              <w:t>[4] M. Hijji，S. Amin，et al．The Significance of Using “Expert System</w:t>
            </w:r>
            <w:r>
              <w:rPr>
                <w:rFonts w:eastAsia="MS Mincho"/>
              </w:rPr>
              <w:t>‟</w:t>
            </w:r>
            <w:r>
              <w:t xml:space="preserve"> to Assess the Preparedness of Training Capabilities against Different Flash Flood Scenarios [J]．Lecture Notes on Software Engineering ，2015，3（3）：214-219.</w:t>
            </w:r>
          </w:p>
          <w:p>
            <w:pPr>
              <w:ind w:firstLine="480"/>
            </w:pPr>
            <w:r>
              <w:t>[5] Davide Mancaa，Sara Brambillaa．A Methodology based on the Analytic Hierarchy Process for the Quantitative Assessment of Emergency Preparedness and Response in Road Tunnels [J]. Transport Policy，2011，18 (5)：657-664.</w:t>
            </w:r>
          </w:p>
          <w:p>
            <w:pPr>
              <w:ind w:firstLine="480"/>
            </w:pPr>
            <w:r>
              <w:t>[6] J. Post， S. Wegscheider，et al． Assessment of human immediate response capability related to tsunami threats in Indonesia at a sub-national scale [J]．Natural Hazards and Earth System Sciences，2009（9）：1075-1086.</w:t>
            </w:r>
          </w:p>
          <w:p>
            <w:pPr>
              <w:ind w:firstLine="480"/>
            </w:pPr>
            <w:r>
              <w:t>[7] 中村仁，孝明等．地震災害における自治体間の相対的な地域災害対応力評価 [J]．地域安全学会論文集，2011：47-55.</w:t>
            </w:r>
          </w:p>
          <w:p>
            <w:pPr>
              <w:ind w:firstLine="480"/>
            </w:pPr>
            <w:r>
              <w:t>[8] H. Lindbom，H. Tehler． How can the usefulness of capability assessments be improved? [J]．Journal of Chemical Physics ，2015 ，106(7)：2685-2694.</w:t>
            </w:r>
          </w:p>
          <w:p>
            <w:pPr>
              <w:ind w:firstLine="480"/>
            </w:pPr>
            <w:r>
              <w:t>[9] Kanchan Das，R. S. Lashkari．Disaster Assessment and Mitigation Planning: A Humanitarian Logistics Based Approach [J]．Industrial Engineering &amp; Management Systems，2013，12（4）：336-350.</w:t>
            </w:r>
          </w:p>
          <w:p>
            <w:pPr>
              <w:ind w:firstLine="480"/>
            </w:pPr>
            <w:r>
              <w:t>[10] Takahashi, Akira．Assessment of Medical Response Capacity in the time of Disaster: the Estimated Formula of Hospital Treatment Capacity (HTC), the Maximum Receivable Number of Patients in Hospital [J]．The Kobe Journal of the Medical Sciences，2007，52（5）</w:t>
            </w:r>
            <w:r>
              <w:rPr>
                <w:rFonts w:hint="eastAsia"/>
              </w:rPr>
              <w:t>：</w:t>
            </w:r>
            <w:r>
              <w:t>188-198.</w:t>
            </w:r>
          </w:p>
          <w:p>
            <w:pPr>
              <w:ind w:firstLine="480"/>
            </w:pPr>
            <w:r>
              <w:t>[11] Ben Smith．Water Rescue Capability Assessment．Wilson Fire Rescue Services Water Rescue Response Capabilities.2011.</w:t>
            </w:r>
          </w:p>
          <w:p>
            <w:pPr>
              <w:ind w:firstLine="480"/>
            </w:pPr>
            <w:r>
              <w:t>[12] Soley Kaldal．Assessing Emergency Capacity– Emergencies in Iceland’s Search and rescue Region[R]．TVBB-5322-SE，2010.</w:t>
            </w:r>
          </w:p>
          <w:p>
            <w:pPr>
              <w:ind w:firstLine="480"/>
            </w:pPr>
            <w:r>
              <w:t>[13] 杨力，王蕾．基于ISM方法的煤矿应急救援能力评价指标体系[J]．中国矿业大学学报(社会科学版) ，2015(1)：55-61.</w:t>
            </w:r>
          </w:p>
          <w:p>
            <w:pPr>
              <w:ind w:firstLine="480"/>
            </w:pPr>
            <w:r>
              <w:t>[14] 单仁亮，王存权等．基于Vague集理论的煤矿应急救援能力研究术[J]．煤炭技术，2016，35(2)：320-321.</w:t>
            </w:r>
          </w:p>
          <w:p>
            <w:pPr>
              <w:ind w:firstLine="480"/>
            </w:pPr>
            <w:r>
              <w:t>[15] 韩晋平，毕永华等．基于灰色-模糊综合法的煤矿应急救援能力评价研究[J]．西安科技大学学报，2011，31(2)：146-152.</w:t>
            </w:r>
          </w:p>
          <w:p>
            <w:pPr>
              <w:ind w:firstLine="480"/>
            </w:pPr>
            <w:r>
              <w:t>[16] 苗成林，孙丽艳等．基于结构方程模型的煤矿企业应急救援能力评价研究[J]．中国安全生产科学技术，2014，10(2)：106-113.</w:t>
            </w:r>
          </w:p>
          <w:p>
            <w:pPr>
              <w:ind w:firstLine="480"/>
            </w:pPr>
            <w:r>
              <w:t>[17] 杨力，刘程程等．基于熵权法的煤矿应急救援能力评价[J]．中国软科学， 2013(11)：185-192.</w:t>
            </w:r>
          </w:p>
          <w:p>
            <w:pPr>
              <w:ind w:firstLine="480"/>
            </w:pPr>
            <w:r>
              <w:t>[18] 冯珍，郝晶星．煤矿企业应急救援能力评估[J]．电子科技大学学报(社科版)， 2010，12(3)：53-56.</w:t>
            </w:r>
          </w:p>
          <w:p>
            <w:pPr>
              <w:ind w:firstLine="480"/>
            </w:pPr>
            <w:r>
              <w:t>[19] 李树刚，石钰．煤矿企业应急救援能力影响因素的结构方程模型研究[J]．西安科技大学学报，2012，32(1)：8-12.</w:t>
            </w:r>
          </w:p>
          <w:p>
            <w:pPr>
              <w:ind w:firstLine="480"/>
            </w:pPr>
            <w:r>
              <w:t>[20] 商振，张虹．煤矿应急救援能力评估指标体系构建研究[J]．华北科技学院学报，2016，13(2)：45-50.</w:t>
            </w:r>
          </w:p>
          <w:p>
            <w:pPr>
              <w:ind w:firstLine="480"/>
            </w:pPr>
            <w:r>
              <w:t>[21] 张铭，徐瑞华等．城市轨道交通应急救援能力的评价[J]．都市快轨交通， 2007，20(1)：30-33.</w:t>
            </w:r>
          </w:p>
          <w:p>
            <w:pPr>
              <w:ind w:firstLine="480"/>
            </w:pPr>
            <w:r>
              <w:t>[22] 段宗涛，郑西彬等．高速公路应急救援能力评价体系[J]．交通信息与安全，2014(3)：94-98.</w:t>
            </w:r>
          </w:p>
          <w:p>
            <w:pPr>
              <w:ind w:firstLine="480"/>
            </w:pPr>
            <w:r>
              <w:t>[23] 陈静丽．高速公路应急救援能力评价体系研究[D]（硕士学位论文）．陕西西安，长安大学，2013.</w:t>
            </w:r>
          </w:p>
          <w:p>
            <w:pPr>
              <w:ind w:firstLine="480"/>
            </w:pPr>
            <w:r>
              <w:t>[24] 马兆有，王长君等．区域高速公路网应急救援能力评价体系建模研究[J]．武汉理工大学学报(交通科学与工程版)，2011，35(4)：714-717</w:t>
            </w:r>
          </w:p>
          <w:p>
            <w:pPr>
              <w:ind w:firstLine="480"/>
            </w:pPr>
            <w:r>
              <w:t>[25] 曹毅．地震救援队应急救援能力综合评价及应用研究[D]．（硕士学位论文），湖南长沙，国防科技大学，2008.</w:t>
            </w:r>
          </w:p>
          <w:p>
            <w:pPr>
              <w:ind w:firstLine="480"/>
            </w:pPr>
            <w:r>
              <w:t>[26] 李亦纲，吴建春等．地震应急救援能力评价指标与计算方法研究[J]．震灾防御技术，2011，6(2)：172-179.</w:t>
            </w:r>
          </w:p>
          <w:p>
            <w:pPr>
              <w:ind w:firstLine="480"/>
            </w:pPr>
            <w:r>
              <w:t>[27] 周进军．地震灾害综合应急能力评估研究[D]（硕士学位论文）．北京，北京工业大学，2009.</w:t>
            </w:r>
          </w:p>
          <w:p>
            <w:pPr>
              <w:ind w:firstLine="480"/>
            </w:pPr>
            <w:r>
              <w:t>[28] 郭燕，郗蒙浩等．基于ISM和FCE的地震应急管理能力评估[J]．自然灾害学报，2016，25(5)：133-141.</w:t>
            </w:r>
          </w:p>
          <w:p>
            <w:pPr>
              <w:ind w:firstLine="480"/>
            </w:pPr>
            <w:r>
              <w:t>[29] 倪刚．海岛型国家石油储备基地应急救援能力评估研究[D]（硕士学位论文）．浙江舟山，浙江海洋大学，2017.</w:t>
            </w:r>
          </w:p>
          <w:p>
            <w:pPr>
              <w:ind w:firstLine="480"/>
            </w:pPr>
            <w:r>
              <w:t>[30] 陈文涛，葛世友．基于三角模糊数的化工园区事故应急救援能力评价[J]．灾害学，2015(2)：167-171.</w:t>
            </w:r>
          </w:p>
          <w:p>
            <w:pPr>
              <w:ind w:firstLine="480"/>
            </w:pPr>
            <w:r>
              <w:t>[31] 朱桂明，程凌等．石化企业应急救援能力评估研究[J]．中国安全生产科学技术，2010，6(2)：82-87.</w:t>
            </w:r>
          </w:p>
          <w:p>
            <w:pPr>
              <w:ind w:firstLine="480"/>
            </w:pPr>
            <w:r>
              <w:t>[32] 赵玲，唐敏康．城市灾害应急能力评价指标体系的研究[J]．职业卫生与应急救援，2008，26 (1)：31-33.</w:t>
            </w:r>
          </w:p>
          <w:p>
            <w:pPr>
              <w:ind w:firstLine="480"/>
            </w:pPr>
            <w:r>
              <w:t>[33] 连达军，苏群．基于模糊分层德尔菲法的城市灾害应急能力评估[J]．苏州科技学院学报(自然科学版)，2013，30(3)：60-64.</w:t>
            </w:r>
          </w:p>
          <w:p>
            <w:pPr>
              <w:ind w:firstLine="480"/>
            </w:pPr>
            <w:r>
              <w:t>[34] 陈鹏，孙滢悦等．网格尺度下的城市自然灾害应急救援能力评价研究——以四平市为例[J]．科技文汇，2015（11），187-189.</w:t>
            </w:r>
          </w:p>
          <w:p>
            <w:pPr>
              <w:ind w:firstLine="480"/>
            </w:pPr>
            <w:r>
              <w:t>[35] 吕显智，葛巍巍等．公安消防部队应急救援能力评价方法研究[J]．中国安全生产科学技术，2012，08(2)：117-122.</w:t>
            </w:r>
          </w:p>
          <w:p>
            <w:pPr>
              <w:ind w:firstLine="480"/>
            </w:pPr>
            <w:r>
              <w:t>[36] 葛巍巍，吕显智．基层公安消防部队应急救援能力评估——以某市消防支队为例[J]．中国安全生产科学技术，2012，08(5)：150-154.</w:t>
            </w:r>
          </w:p>
          <w:p>
            <w:pPr>
              <w:ind w:firstLine="480"/>
            </w:pPr>
            <w:r>
              <w:t>[37] 潘卫军，王润东．搜寻救援民用航空器的能力评估方法研究[J]．中国民航飞行学院学报，2016，27(3)：5-8.</w:t>
            </w:r>
          </w:p>
          <w:p>
            <w:pPr>
              <w:ind w:firstLine="480"/>
            </w:pPr>
            <w:r>
              <w:t>[38] 徐吉辉，周镜等．基于结构熵的航空应急救援能力体系评价研究[J]．价值工程，2011，30(30)：26-27.</w:t>
            </w:r>
          </w:p>
          <w:p>
            <w:pPr>
              <w:ind w:firstLine="480"/>
            </w:pPr>
            <w:r>
              <w:t>[39] 徐吉辉，楚维等．基于AHP-FCE的航空应急救援能力评价研究[J]．航空维修与工程，2012(1)：60-62.</w:t>
            </w:r>
          </w:p>
          <w:p>
            <w:pPr>
              <w:ind w:firstLine="480"/>
            </w:pPr>
            <w:r>
              <w:t>[40] 陈春良，吴小良．基于 QFD-BP神经网络的装备保障能力需求分析[J]．装甲兵工程学院学报，2009 (5)：6-11.</w:t>
            </w:r>
          </w:p>
          <w:p>
            <w:pPr>
              <w:ind w:firstLine="480"/>
            </w:pPr>
            <w:r>
              <w:t>[41] 舒宇，谭跃进．基于能力需求的武器装备体系作战能力评价[J]．兵工自动化，2009，28 (11)：17-19.</w:t>
            </w:r>
          </w:p>
          <w:p>
            <w:pPr>
              <w:ind w:firstLine="480"/>
            </w:pPr>
            <w:r>
              <w:t>[42] 荣莉莉，杨永俊．一种基于知识供需匹配的预案应急能力评价方法[J]．管理学报，2009，6 (12)：1643-1647.</w:t>
            </w:r>
          </w:p>
          <w:p>
            <w:pPr>
              <w:ind w:firstLine="480"/>
            </w:pPr>
            <w:r>
              <w:t>[43] 赵武．质量机能展开（QFD）研究综述[J] ．世界标准化与质量管理，2007（4）：56-58.</w:t>
            </w:r>
          </w:p>
          <w:p>
            <w:pPr>
              <w:ind w:firstLine="480"/>
            </w:pPr>
            <w:r>
              <w:t>[44] 卞显红．质量机能展开（QFD）在饭店质量管理中的扩展应用模式[J] ．桂林旅游高等专科学校学报，2007,18（4）：559-563.</w:t>
            </w:r>
          </w:p>
          <w:p>
            <w:pPr>
              <w:ind w:firstLine="480"/>
            </w:pPr>
            <w:r>
              <w:t>[45] 张晶．基于QFD的图书馆数字参考咨询服务质量评估方法研究[D]（硕士学位论文）．黑龙江哈尔滨，黑龙江大学，2012.</w:t>
            </w:r>
          </w:p>
          <w:p>
            <w:pPr>
              <w:ind w:firstLine="480"/>
            </w:pPr>
            <w:r>
              <w:t>[46] 王玉海，谢恬恬等．基于需求视角的灾害救助及其救助效果评估研究[J]．北京师范大学学报(自然科学版) ，2015 (5) ：533-539.</w:t>
            </w:r>
          </w:p>
        </w:tc>
      </w:tr>
    </w:tbl>
    <w:p>
      <w:pPr>
        <w:spacing w:line="240" w:lineRule="auto"/>
        <w:ind w:right="-226" w:rightChars="-94" w:firstLine="0" w:firstLineChars="0"/>
        <w:rPr>
          <w:rFonts w:ascii="宋体" w:hAnsi="宋体" w:cs="Times New Roman"/>
          <w:bCs/>
          <w:sz w:val="30"/>
          <w:szCs w:val="24"/>
        </w:rPr>
        <w:sectPr>
          <w:pgSz w:w="11906" w:h="16838"/>
          <w:pgMar w:top="1418" w:right="1418" w:bottom="1418" w:left="1701" w:header="851" w:footer="992" w:gutter="0"/>
          <w:cols w:space="425" w:num="1"/>
          <w:docGrid w:linePitch="312" w:charSpace="0"/>
        </w:sectPr>
      </w:pPr>
    </w:p>
    <w:p>
      <w:pPr>
        <w:spacing w:line="320" w:lineRule="exact"/>
        <w:ind w:firstLine="0" w:firstLineChars="0"/>
        <w:rPr>
          <w:rFonts w:ascii="宋体" w:hAnsi="宋体" w:cs="Times New Roman"/>
          <w:sz w:val="21"/>
          <w:szCs w:val="21"/>
        </w:rPr>
      </w:pPr>
    </w:p>
    <w:sectPr>
      <w:pgSz w:w="11906" w:h="16838"/>
      <w:pgMar w:top="1418" w:right="1418" w:bottom="1418" w:left="1701" w:header="851" w:footer="992" w:gutter="0"/>
      <w:cols w:space="425"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宋体"/>
    <w:panose1 w:val="02010600030101010101"/>
    <w:charset w:val="86"/>
    <w:family w:val="auto"/>
    <w:pitch w:val="default"/>
    <w:sig w:usb0="00000000" w:usb1="00000000" w:usb2="00000016" w:usb3="00000000" w:csb0="0004000F" w:csb1="00000000"/>
  </w:font>
  <w:font w:name="等线 Light">
    <w:altName w:val="宋体"/>
    <w:panose1 w:val="02010600030101010101"/>
    <w:charset w:val="86"/>
    <w:family w:val="auto"/>
    <w:pitch w:val="default"/>
    <w:sig w:usb0="00000000" w:usb1="00000000" w:usb2="00000016" w:usb3="00000000" w:csb0="0004000F" w:csb1="00000000"/>
  </w:font>
  <w:font w:name="仿宋_GB2312">
    <w:altName w:val="仿宋"/>
    <w:panose1 w:val="00000000000000000000"/>
    <w:charset w:val="86"/>
    <w:family w:val="modern"/>
    <w:pitch w:val="default"/>
    <w:sig w:usb0="00000000" w:usb1="00000000" w:usb2="00000010" w:usb3="00000000" w:csb0="00040000" w:csb1="00000000"/>
  </w:font>
  <w:font w:name="Cambria Math">
    <w:panose1 w:val="02040503050406030204"/>
    <w:charset w:val="00"/>
    <w:family w:val="roman"/>
    <w:pitch w:val="default"/>
    <w:sig w:usb0="E00002FF" w:usb1="420024FF" w:usb2="00000000" w:usb3="00000000" w:csb0="2000019F" w:csb1="00000000"/>
  </w:font>
  <w:font w:name="MS Mincho">
    <w:panose1 w:val="02020609040205080304"/>
    <w:charset w:val="80"/>
    <w:family w:val="modern"/>
    <w:pitch w:val="default"/>
    <w:sig w:usb0="E00002FF" w:usb1="6AC7FDFB" w:usb2="00000012" w:usb3="00000000" w:csb0="4002009F" w:csb1="DFD70000"/>
  </w:font>
  <w:font w:name="仿宋">
    <w:panose1 w:val="02010609060101010101"/>
    <w:charset w:val="86"/>
    <w:family w:val="auto"/>
    <w:pitch w:val="default"/>
    <w:sig w:usb0="800002BF" w:usb1="38CF7CFA" w:usb2="00000016" w:usb3="00000000" w:csb0="00040001" w:csb1="00000000"/>
  </w:font>
  <w:font w:name="等线">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等线 Light">
    <w:altName w:val="Segoe Print"/>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035627422"/>
      <w:docPartObj>
        <w:docPartGallery w:val="autotext"/>
      </w:docPartObj>
    </w:sdtPr>
    <w:sdtEndPr>
      <w:rPr>
        <w:rFonts w:ascii="宋体" w:hAnsi="宋体"/>
        <w:sz w:val="21"/>
      </w:rPr>
    </w:sdtEndPr>
    <w:sdtContent>
      <w:p>
        <w:pPr>
          <w:pStyle w:val="14"/>
          <w:ind w:left="960" w:firstLine="360"/>
          <w:jc w:val="center"/>
          <w:rPr>
            <w:rFonts w:ascii="宋体" w:hAnsi="宋体"/>
            <w:sz w:val="21"/>
          </w:rPr>
        </w:pPr>
        <w:r>
          <w:rPr>
            <w:rFonts w:ascii="宋体" w:hAnsi="宋体"/>
            <w:sz w:val="21"/>
          </w:rPr>
          <w:fldChar w:fldCharType="begin"/>
        </w:r>
        <w:r>
          <w:rPr>
            <w:rFonts w:ascii="宋体" w:hAnsi="宋体"/>
            <w:sz w:val="21"/>
          </w:rPr>
          <w:instrText xml:space="preserve">PAGE   \* MERGEFORMAT</w:instrText>
        </w:r>
        <w:r>
          <w:rPr>
            <w:rFonts w:ascii="宋体" w:hAnsi="宋体"/>
            <w:sz w:val="21"/>
          </w:rPr>
          <w:fldChar w:fldCharType="separate"/>
        </w:r>
        <w:r>
          <w:rPr>
            <w:rFonts w:ascii="宋体" w:hAnsi="宋体"/>
            <w:sz w:val="21"/>
            <w:lang w:val="zh-CN"/>
          </w:rPr>
          <w:t>2</w:t>
        </w:r>
        <w:r>
          <w:rPr>
            <w:rFonts w:ascii="宋体" w:hAnsi="宋体"/>
            <w:sz w:val="21"/>
          </w:rPr>
          <w:fldChar w:fldCharType="end"/>
        </w:r>
      </w:p>
    </w:sdtContent>
  </w:sdt>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bottom w:val="none" w:color="auto" w:sz="0" w:space="0"/>
      </w:pBdr>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bottom w:val="none" w:color="auto" w:sz="0" w:space="0"/>
      </w:pBdr>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bottom w:val="none" w:color="auto" w:sz="0" w:space="0"/>
      </w:pBdr>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bottom w:val="none" w:color="auto" w:sz="0" w:space="0"/>
      </w:pBdr>
      <w:tabs>
        <w:tab w:val="clear" w:pos="8306"/>
      </w:tabs>
      <w:ind w:firstLineChars="111"/>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bottom w:val="none" w:color="auto" w:sz="0" w:space="0"/>
      </w:pBdr>
      <w:ind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firstLine="420"/>
      <w:rPr>
        <w:rFonts w:hint="eastAsia" w:ascii="宋体" w:hAnsi="宋体" w:eastAsia="宋体"/>
        <w:sz w:val="21"/>
        <w:szCs w:val="21"/>
        <w:lang w:eastAsia="zh-CN"/>
      </w:rPr>
    </w:pPr>
    <w:r>
      <w:rPr>
        <w:rFonts w:hint="eastAsia" w:ascii="宋体" w:hAnsi="宋体"/>
        <w:sz w:val="21"/>
        <w:szCs w:val="21"/>
        <w:lang w:eastAsia="zh-CN"/>
      </w:rPr>
      <w:t>铜仁凤凰机场应急指挥中心</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1E06AC"/>
    <w:multiLevelType w:val="multilevel"/>
    <w:tmpl w:val="051E06AC"/>
    <w:lvl w:ilvl="0" w:tentative="0">
      <w:start w:val="1"/>
      <w:numFmt w:val="decimal"/>
      <w:pStyle w:val="2"/>
      <w:lvlText w:val="第%1章"/>
      <w:lvlJc w:val="left"/>
      <w:pPr>
        <w:ind w:left="6528" w:hanging="432"/>
      </w:pPr>
      <w:rPr>
        <w:rFonts w:eastAsia="黑体" w:asciiTheme="minorHAnsi" w:hAnsiTheme="minorHAnsi" w:cstheme="minorBidi"/>
      </w:rPr>
    </w:lvl>
    <w:lvl w:ilvl="1" w:tentative="0">
      <w:start w:val="1"/>
      <w:numFmt w:val="decimal"/>
      <w:pStyle w:val="3"/>
      <w:lvlText w:val="%1.%2"/>
      <w:lvlJc w:val="left"/>
      <w:pPr>
        <w:ind w:left="576" w:hanging="576"/>
      </w:pPr>
      <w:rPr>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14:cntxtalts w14:val="0"/>
      </w:rPr>
    </w:lvl>
    <w:lvl w:ilvl="2" w:tentative="0">
      <w:start w:val="1"/>
      <w:numFmt w:val="decimal"/>
      <w:pStyle w:val="4"/>
      <w:lvlText w:val="%1.%2.%3"/>
      <w:lvlJc w:val="left"/>
      <w:pPr>
        <w:ind w:left="6816" w:hanging="720"/>
      </w:pPr>
      <w:rPr>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14:cntxtalts w14:val="0"/>
      </w:rPr>
    </w:lvl>
    <w:lvl w:ilvl="3" w:tentative="0">
      <w:start w:val="1"/>
      <w:numFmt w:val="decimal"/>
      <w:pStyle w:val="5"/>
      <w:lvlText w:val="%1.%2.%3.%4"/>
      <w:lvlJc w:val="left"/>
      <w:pPr>
        <w:ind w:left="864" w:hanging="864"/>
      </w:pPr>
    </w:lvl>
    <w:lvl w:ilvl="4" w:tentative="0">
      <w:start w:val="1"/>
      <w:numFmt w:val="decimal"/>
      <w:pStyle w:val="6"/>
      <w:lvlText w:val="%1.%2.%3.%4.%5"/>
      <w:lvlJc w:val="left"/>
      <w:pPr>
        <w:ind w:left="7104" w:hanging="1008"/>
      </w:pPr>
    </w:lvl>
    <w:lvl w:ilvl="5" w:tentative="0">
      <w:start w:val="1"/>
      <w:numFmt w:val="decimal"/>
      <w:pStyle w:val="7"/>
      <w:lvlText w:val="%1.%2.%3.%4.%5.%6"/>
      <w:lvlJc w:val="left"/>
      <w:pPr>
        <w:ind w:left="7248" w:hanging="1152"/>
      </w:pPr>
    </w:lvl>
    <w:lvl w:ilvl="6" w:tentative="0">
      <w:start w:val="1"/>
      <w:numFmt w:val="decimal"/>
      <w:pStyle w:val="8"/>
      <w:lvlText w:val="%1.%2.%3.%4.%5.%6.%7"/>
      <w:lvlJc w:val="left"/>
      <w:pPr>
        <w:ind w:left="7392" w:hanging="1296"/>
      </w:pPr>
    </w:lvl>
    <w:lvl w:ilvl="7" w:tentative="0">
      <w:start w:val="1"/>
      <w:numFmt w:val="decimal"/>
      <w:pStyle w:val="9"/>
      <w:lvlText w:val="%1.%2.%3.%4.%5.%6.%7.%8"/>
      <w:lvlJc w:val="left"/>
      <w:pPr>
        <w:ind w:left="7536" w:hanging="1440"/>
      </w:pPr>
    </w:lvl>
    <w:lvl w:ilvl="8" w:tentative="0">
      <w:start w:val="1"/>
      <w:numFmt w:val="decimal"/>
      <w:pStyle w:val="10"/>
      <w:lvlText w:val="%1.%2.%3.%4.%5.%6.%7.%8.%9"/>
      <w:lvlJc w:val="left"/>
      <w:pPr>
        <w:ind w:left="7680" w:hanging="1584"/>
      </w:pPr>
    </w:lvl>
  </w:abstractNum>
  <w:abstractNum w:abstractNumId="1">
    <w:nsid w:val="227F1A9D"/>
    <w:multiLevelType w:val="multilevel"/>
    <w:tmpl w:val="227F1A9D"/>
    <w:lvl w:ilvl="0" w:tentative="0">
      <w:start w:val="1"/>
      <w:numFmt w:val="decimal"/>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28E22BD2"/>
    <w:multiLevelType w:val="multilevel"/>
    <w:tmpl w:val="28E22BD2"/>
    <w:lvl w:ilvl="0" w:tentative="0">
      <w:start w:val="1"/>
      <w:numFmt w:val="japaneseCounting"/>
      <w:lvlText w:val="（%1）"/>
      <w:lvlJc w:val="left"/>
      <w:pPr>
        <w:ind w:left="1140" w:hanging="72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
    <w:nsid w:val="5F882F40"/>
    <w:multiLevelType w:val="multilevel"/>
    <w:tmpl w:val="5F882F40"/>
    <w:lvl w:ilvl="0" w:tentative="0">
      <w:start w:val="1"/>
      <w:numFmt w:val="decimal"/>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65ED7529"/>
    <w:multiLevelType w:val="multilevel"/>
    <w:tmpl w:val="65ED7529"/>
    <w:lvl w:ilvl="0" w:tentative="0">
      <w:start w:val="1"/>
      <w:numFmt w:val="decimal"/>
      <w:lvlText w:val="%1）"/>
      <w:lvlJc w:val="left"/>
      <w:pPr>
        <w:ind w:left="780" w:hanging="360"/>
      </w:pPr>
      <w:rPr>
        <w:rFonts w:hint="default" w:ascii="Times New Roman" w:hAnsi="Times New Roman" w:cs="Times New Roman"/>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0"/>
  </w:num>
  <w:num w:numId="2">
    <w:abstractNumId w:val="4"/>
  </w:num>
  <w:num w:numId="3">
    <w:abstractNumId w:val="3"/>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HorizontalSpacing w:val="120"/>
  <w:drawingGridVerticalSpacing w:val="163"/>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636C"/>
    <w:rsid w:val="0000246C"/>
    <w:rsid w:val="000026A9"/>
    <w:rsid w:val="00003933"/>
    <w:rsid w:val="00006043"/>
    <w:rsid w:val="000062BD"/>
    <w:rsid w:val="00006BA2"/>
    <w:rsid w:val="00011619"/>
    <w:rsid w:val="00013D5E"/>
    <w:rsid w:val="00014C59"/>
    <w:rsid w:val="00015099"/>
    <w:rsid w:val="00015266"/>
    <w:rsid w:val="00016079"/>
    <w:rsid w:val="00016E53"/>
    <w:rsid w:val="00020E2A"/>
    <w:rsid w:val="0002423C"/>
    <w:rsid w:val="000273BC"/>
    <w:rsid w:val="000303C0"/>
    <w:rsid w:val="00032ECE"/>
    <w:rsid w:val="00035654"/>
    <w:rsid w:val="00035DF3"/>
    <w:rsid w:val="00040A79"/>
    <w:rsid w:val="000445F0"/>
    <w:rsid w:val="0004471C"/>
    <w:rsid w:val="0004636C"/>
    <w:rsid w:val="00046F90"/>
    <w:rsid w:val="000543F7"/>
    <w:rsid w:val="000547F3"/>
    <w:rsid w:val="0005649D"/>
    <w:rsid w:val="00056AB8"/>
    <w:rsid w:val="00063FFC"/>
    <w:rsid w:val="00066576"/>
    <w:rsid w:val="0006668F"/>
    <w:rsid w:val="00067B93"/>
    <w:rsid w:val="000701AF"/>
    <w:rsid w:val="00072549"/>
    <w:rsid w:val="0007394C"/>
    <w:rsid w:val="00074818"/>
    <w:rsid w:val="00075651"/>
    <w:rsid w:val="00077004"/>
    <w:rsid w:val="000806D6"/>
    <w:rsid w:val="0008076A"/>
    <w:rsid w:val="00082E08"/>
    <w:rsid w:val="00085090"/>
    <w:rsid w:val="00085262"/>
    <w:rsid w:val="00086C5D"/>
    <w:rsid w:val="00087F57"/>
    <w:rsid w:val="00092D20"/>
    <w:rsid w:val="00093AC3"/>
    <w:rsid w:val="000A45B2"/>
    <w:rsid w:val="000B3C51"/>
    <w:rsid w:val="000B40A5"/>
    <w:rsid w:val="000B660F"/>
    <w:rsid w:val="000C2D16"/>
    <w:rsid w:val="000C62DD"/>
    <w:rsid w:val="000D0691"/>
    <w:rsid w:val="000D1E87"/>
    <w:rsid w:val="000D3936"/>
    <w:rsid w:val="000D5476"/>
    <w:rsid w:val="000D62BF"/>
    <w:rsid w:val="000D7370"/>
    <w:rsid w:val="000E04DA"/>
    <w:rsid w:val="000E1D2D"/>
    <w:rsid w:val="000E2AEA"/>
    <w:rsid w:val="000E318F"/>
    <w:rsid w:val="000F0F46"/>
    <w:rsid w:val="000F179B"/>
    <w:rsid w:val="000F2F7E"/>
    <w:rsid w:val="000F41C5"/>
    <w:rsid w:val="000F5647"/>
    <w:rsid w:val="000F6217"/>
    <w:rsid w:val="000F6A1C"/>
    <w:rsid w:val="000F6F5C"/>
    <w:rsid w:val="000F7DDB"/>
    <w:rsid w:val="001049B4"/>
    <w:rsid w:val="00113FBD"/>
    <w:rsid w:val="0011412E"/>
    <w:rsid w:val="00116EEA"/>
    <w:rsid w:val="00122669"/>
    <w:rsid w:val="00122DB0"/>
    <w:rsid w:val="001243CA"/>
    <w:rsid w:val="00125D9D"/>
    <w:rsid w:val="0012773A"/>
    <w:rsid w:val="00127AA1"/>
    <w:rsid w:val="00127CBE"/>
    <w:rsid w:val="00131384"/>
    <w:rsid w:val="00131A5C"/>
    <w:rsid w:val="00133DDA"/>
    <w:rsid w:val="00135316"/>
    <w:rsid w:val="00135683"/>
    <w:rsid w:val="00135A5C"/>
    <w:rsid w:val="00135F2E"/>
    <w:rsid w:val="001455F9"/>
    <w:rsid w:val="001457D5"/>
    <w:rsid w:val="001465B0"/>
    <w:rsid w:val="00155DC2"/>
    <w:rsid w:val="00160866"/>
    <w:rsid w:val="00163F7B"/>
    <w:rsid w:val="001679F1"/>
    <w:rsid w:val="00167E6C"/>
    <w:rsid w:val="001700F9"/>
    <w:rsid w:val="0017722B"/>
    <w:rsid w:val="00177CCD"/>
    <w:rsid w:val="00181B5E"/>
    <w:rsid w:val="001821D9"/>
    <w:rsid w:val="001827F9"/>
    <w:rsid w:val="00184D71"/>
    <w:rsid w:val="00187AB0"/>
    <w:rsid w:val="00192148"/>
    <w:rsid w:val="00195EC5"/>
    <w:rsid w:val="001A4091"/>
    <w:rsid w:val="001A5138"/>
    <w:rsid w:val="001B683B"/>
    <w:rsid w:val="001C0C9C"/>
    <w:rsid w:val="001D4341"/>
    <w:rsid w:val="001E02A5"/>
    <w:rsid w:val="001E0800"/>
    <w:rsid w:val="001E1C59"/>
    <w:rsid w:val="001E64B0"/>
    <w:rsid w:val="001E7C3A"/>
    <w:rsid w:val="001F0BBB"/>
    <w:rsid w:val="001F16EA"/>
    <w:rsid w:val="001F422F"/>
    <w:rsid w:val="001F58EF"/>
    <w:rsid w:val="002022FC"/>
    <w:rsid w:val="00202F6E"/>
    <w:rsid w:val="002064BE"/>
    <w:rsid w:val="002105CA"/>
    <w:rsid w:val="0021060A"/>
    <w:rsid w:val="00212C62"/>
    <w:rsid w:val="0021388A"/>
    <w:rsid w:val="00215C8C"/>
    <w:rsid w:val="00220251"/>
    <w:rsid w:val="00222177"/>
    <w:rsid w:val="0022272B"/>
    <w:rsid w:val="00225429"/>
    <w:rsid w:val="00225A08"/>
    <w:rsid w:val="00227DB8"/>
    <w:rsid w:val="00227E20"/>
    <w:rsid w:val="00231A18"/>
    <w:rsid w:val="002340D3"/>
    <w:rsid w:val="0023437C"/>
    <w:rsid w:val="00234796"/>
    <w:rsid w:val="0023560E"/>
    <w:rsid w:val="0023708E"/>
    <w:rsid w:val="00240284"/>
    <w:rsid w:val="002432CA"/>
    <w:rsid w:val="00243AF7"/>
    <w:rsid w:val="002444E5"/>
    <w:rsid w:val="00245C58"/>
    <w:rsid w:val="00246533"/>
    <w:rsid w:val="0024741B"/>
    <w:rsid w:val="002528F5"/>
    <w:rsid w:val="00261F41"/>
    <w:rsid w:val="00262413"/>
    <w:rsid w:val="00263C28"/>
    <w:rsid w:val="00264608"/>
    <w:rsid w:val="00266F36"/>
    <w:rsid w:val="0027215E"/>
    <w:rsid w:val="00273AE8"/>
    <w:rsid w:val="002749F8"/>
    <w:rsid w:val="00274B15"/>
    <w:rsid w:val="002775D3"/>
    <w:rsid w:val="00281326"/>
    <w:rsid w:val="00287407"/>
    <w:rsid w:val="00296BB3"/>
    <w:rsid w:val="002A0A1D"/>
    <w:rsid w:val="002A46D0"/>
    <w:rsid w:val="002A7B88"/>
    <w:rsid w:val="002B14B5"/>
    <w:rsid w:val="002B40AD"/>
    <w:rsid w:val="002B507D"/>
    <w:rsid w:val="002B6380"/>
    <w:rsid w:val="002B788B"/>
    <w:rsid w:val="002C0F81"/>
    <w:rsid w:val="002C25D5"/>
    <w:rsid w:val="002C5F39"/>
    <w:rsid w:val="002C63A5"/>
    <w:rsid w:val="002C7789"/>
    <w:rsid w:val="002D0CBC"/>
    <w:rsid w:val="002D216A"/>
    <w:rsid w:val="002D2B08"/>
    <w:rsid w:val="002D69D7"/>
    <w:rsid w:val="002E3CE8"/>
    <w:rsid w:val="002E6DD9"/>
    <w:rsid w:val="002E727C"/>
    <w:rsid w:val="002F6330"/>
    <w:rsid w:val="0030042F"/>
    <w:rsid w:val="00300688"/>
    <w:rsid w:val="00302D75"/>
    <w:rsid w:val="00312764"/>
    <w:rsid w:val="003133C6"/>
    <w:rsid w:val="003151D0"/>
    <w:rsid w:val="00321094"/>
    <w:rsid w:val="00321B5B"/>
    <w:rsid w:val="0033159F"/>
    <w:rsid w:val="00335DFF"/>
    <w:rsid w:val="00335FAE"/>
    <w:rsid w:val="003361CE"/>
    <w:rsid w:val="00337E45"/>
    <w:rsid w:val="0034057D"/>
    <w:rsid w:val="00345505"/>
    <w:rsid w:val="0034682A"/>
    <w:rsid w:val="00346D4D"/>
    <w:rsid w:val="00350379"/>
    <w:rsid w:val="0035056A"/>
    <w:rsid w:val="0035323B"/>
    <w:rsid w:val="00355933"/>
    <w:rsid w:val="00356DC2"/>
    <w:rsid w:val="00361EF8"/>
    <w:rsid w:val="00362751"/>
    <w:rsid w:val="00366D0D"/>
    <w:rsid w:val="00370133"/>
    <w:rsid w:val="00372A9C"/>
    <w:rsid w:val="00374947"/>
    <w:rsid w:val="0038083D"/>
    <w:rsid w:val="00381DDF"/>
    <w:rsid w:val="00386711"/>
    <w:rsid w:val="00386EB7"/>
    <w:rsid w:val="003903FB"/>
    <w:rsid w:val="00391251"/>
    <w:rsid w:val="00394742"/>
    <w:rsid w:val="00395916"/>
    <w:rsid w:val="00396E10"/>
    <w:rsid w:val="00397D73"/>
    <w:rsid w:val="00397FF8"/>
    <w:rsid w:val="003A07E6"/>
    <w:rsid w:val="003A4320"/>
    <w:rsid w:val="003A58CF"/>
    <w:rsid w:val="003A605F"/>
    <w:rsid w:val="003B035B"/>
    <w:rsid w:val="003B667F"/>
    <w:rsid w:val="003C12A4"/>
    <w:rsid w:val="003C180E"/>
    <w:rsid w:val="003C2B88"/>
    <w:rsid w:val="003C77D5"/>
    <w:rsid w:val="003D6E49"/>
    <w:rsid w:val="003E6CA7"/>
    <w:rsid w:val="003E6FC0"/>
    <w:rsid w:val="003F21B6"/>
    <w:rsid w:val="003F37ED"/>
    <w:rsid w:val="003F5EF0"/>
    <w:rsid w:val="003F75B6"/>
    <w:rsid w:val="00401158"/>
    <w:rsid w:val="00401602"/>
    <w:rsid w:val="004023D2"/>
    <w:rsid w:val="00406D43"/>
    <w:rsid w:val="00415C2D"/>
    <w:rsid w:val="00417714"/>
    <w:rsid w:val="004206F4"/>
    <w:rsid w:val="00423F5E"/>
    <w:rsid w:val="00426C15"/>
    <w:rsid w:val="00427230"/>
    <w:rsid w:val="00427613"/>
    <w:rsid w:val="004276BE"/>
    <w:rsid w:val="0043251C"/>
    <w:rsid w:val="0043297D"/>
    <w:rsid w:val="00434E57"/>
    <w:rsid w:val="004350A8"/>
    <w:rsid w:val="0043643F"/>
    <w:rsid w:val="00436F98"/>
    <w:rsid w:val="00443730"/>
    <w:rsid w:val="00444E5E"/>
    <w:rsid w:val="00447556"/>
    <w:rsid w:val="0044768D"/>
    <w:rsid w:val="00453ADA"/>
    <w:rsid w:val="00456DB9"/>
    <w:rsid w:val="00462956"/>
    <w:rsid w:val="00463247"/>
    <w:rsid w:val="004643D3"/>
    <w:rsid w:val="004673DA"/>
    <w:rsid w:val="00471D89"/>
    <w:rsid w:val="00473878"/>
    <w:rsid w:val="00473A79"/>
    <w:rsid w:val="00474FA4"/>
    <w:rsid w:val="00481C4D"/>
    <w:rsid w:val="00481E4B"/>
    <w:rsid w:val="0048218A"/>
    <w:rsid w:val="004850A2"/>
    <w:rsid w:val="00491ADA"/>
    <w:rsid w:val="004A0DD1"/>
    <w:rsid w:val="004A14E3"/>
    <w:rsid w:val="004A4FA9"/>
    <w:rsid w:val="004A787D"/>
    <w:rsid w:val="004B08BB"/>
    <w:rsid w:val="004B0F4D"/>
    <w:rsid w:val="004B202F"/>
    <w:rsid w:val="004B59C1"/>
    <w:rsid w:val="004B7897"/>
    <w:rsid w:val="004B7A13"/>
    <w:rsid w:val="004C1A4A"/>
    <w:rsid w:val="004C2E2C"/>
    <w:rsid w:val="004C49FA"/>
    <w:rsid w:val="004C515E"/>
    <w:rsid w:val="004C5640"/>
    <w:rsid w:val="004C7CE2"/>
    <w:rsid w:val="004D2401"/>
    <w:rsid w:val="004E2F9D"/>
    <w:rsid w:val="004E3348"/>
    <w:rsid w:val="004E374E"/>
    <w:rsid w:val="004E4896"/>
    <w:rsid w:val="004F0AB8"/>
    <w:rsid w:val="004F292C"/>
    <w:rsid w:val="00502B59"/>
    <w:rsid w:val="00504F7D"/>
    <w:rsid w:val="00506BC4"/>
    <w:rsid w:val="00506DFB"/>
    <w:rsid w:val="0050747A"/>
    <w:rsid w:val="00511771"/>
    <w:rsid w:val="00513515"/>
    <w:rsid w:val="0051476A"/>
    <w:rsid w:val="00516E28"/>
    <w:rsid w:val="00520B49"/>
    <w:rsid w:val="0052244C"/>
    <w:rsid w:val="005240BA"/>
    <w:rsid w:val="0052624C"/>
    <w:rsid w:val="005331BC"/>
    <w:rsid w:val="0053731B"/>
    <w:rsid w:val="00537A7E"/>
    <w:rsid w:val="00542176"/>
    <w:rsid w:val="005444B8"/>
    <w:rsid w:val="00544DA3"/>
    <w:rsid w:val="005462D8"/>
    <w:rsid w:val="005467A6"/>
    <w:rsid w:val="005528E0"/>
    <w:rsid w:val="0055351F"/>
    <w:rsid w:val="0055480D"/>
    <w:rsid w:val="00554B46"/>
    <w:rsid w:val="00555F0B"/>
    <w:rsid w:val="005577BE"/>
    <w:rsid w:val="00560483"/>
    <w:rsid w:val="00565C96"/>
    <w:rsid w:val="00567519"/>
    <w:rsid w:val="005703DC"/>
    <w:rsid w:val="00570ED4"/>
    <w:rsid w:val="00572D97"/>
    <w:rsid w:val="005774F6"/>
    <w:rsid w:val="00577F85"/>
    <w:rsid w:val="0058391A"/>
    <w:rsid w:val="00584888"/>
    <w:rsid w:val="00587121"/>
    <w:rsid w:val="005964E5"/>
    <w:rsid w:val="0059763E"/>
    <w:rsid w:val="00597DEC"/>
    <w:rsid w:val="005A1C77"/>
    <w:rsid w:val="005A2F1F"/>
    <w:rsid w:val="005A4062"/>
    <w:rsid w:val="005A47F1"/>
    <w:rsid w:val="005A669B"/>
    <w:rsid w:val="005B1491"/>
    <w:rsid w:val="005B3D47"/>
    <w:rsid w:val="005B6316"/>
    <w:rsid w:val="005B7DE5"/>
    <w:rsid w:val="005C0B20"/>
    <w:rsid w:val="005C374F"/>
    <w:rsid w:val="005C37F0"/>
    <w:rsid w:val="005C506C"/>
    <w:rsid w:val="005C7088"/>
    <w:rsid w:val="005D3684"/>
    <w:rsid w:val="005D7D25"/>
    <w:rsid w:val="005E0DE1"/>
    <w:rsid w:val="005E5031"/>
    <w:rsid w:val="005E5253"/>
    <w:rsid w:val="005E54C4"/>
    <w:rsid w:val="005E6CE7"/>
    <w:rsid w:val="005E721A"/>
    <w:rsid w:val="005F150A"/>
    <w:rsid w:val="005F59DC"/>
    <w:rsid w:val="005F6D54"/>
    <w:rsid w:val="005F73D8"/>
    <w:rsid w:val="006005D1"/>
    <w:rsid w:val="00605267"/>
    <w:rsid w:val="00610977"/>
    <w:rsid w:val="00612E96"/>
    <w:rsid w:val="00614492"/>
    <w:rsid w:val="00616391"/>
    <w:rsid w:val="00616AD4"/>
    <w:rsid w:val="00617BD1"/>
    <w:rsid w:val="00620015"/>
    <w:rsid w:val="00621576"/>
    <w:rsid w:val="00624F13"/>
    <w:rsid w:val="00626FCD"/>
    <w:rsid w:val="00627822"/>
    <w:rsid w:val="006278E3"/>
    <w:rsid w:val="00630297"/>
    <w:rsid w:val="00630C45"/>
    <w:rsid w:val="006337F8"/>
    <w:rsid w:val="00643FE4"/>
    <w:rsid w:val="006517D3"/>
    <w:rsid w:val="006518DA"/>
    <w:rsid w:val="00656DB5"/>
    <w:rsid w:val="00657776"/>
    <w:rsid w:val="00660899"/>
    <w:rsid w:val="00663E2D"/>
    <w:rsid w:val="00666D93"/>
    <w:rsid w:val="006715BF"/>
    <w:rsid w:val="006724F2"/>
    <w:rsid w:val="00672E82"/>
    <w:rsid w:val="00674400"/>
    <w:rsid w:val="006746BE"/>
    <w:rsid w:val="00674733"/>
    <w:rsid w:val="00675DCE"/>
    <w:rsid w:val="0067793D"/>
    <w:rsid w:val="00677F65"/>
    <w:rsid w:val="006826F7"/>
    <w:rsid w:val="0068396B"/>
    <w:rsid w:val="0068420A"/>
    <w:rsid w:val="00685F04"/>
    <w:rsid w:val="00686032"/>
    <w:rsid w:val="0068774D"/>
    <w:rsid w:val="00687E43"/>
    <w:rsid w:val="006A1163"/>
    <w:rsid w:val="006B06AB"/>
    <w:rsid w:val="006B23BC"/>
    <w:rsid w:val="006B6514"/>
    <w:rsid w:val="006B67C8"/>
    <w:rsid w:val="006C418F"/>
    <w:rsid w:val="006C56FB"/>
    <w:rsid w:val="006D075B"/>
    <w:rsid w:val="006D2823"/>
    <w:rsid w:val="006E1892"/>
    <w:rsid w:val="006E28FE"/>
    <w:rsid w:val="006E7983"/>
    <w:rsid w:val="006F20F9"/>
    <w:rsid w:val="006F3F1C"/>
    <w:rsid w:val="006F6B76"/>
    <w:rsid w:val="007012D9"/>
    <w:rsid w:val="00704BF2"/>
    <w:rsid w:val="00711800"/>
    <w:rsid w:val="00711C4A"/>
    <w:rsid w:val="007146BE"/>
    <w:rsid w:val="00715004"/>
    <w:rsid w:val="007156BF"/>
    <w:rsid w:val="0072156C"/>
    <w:rsid w:val="007230F3"/>
    <w:rsid w:val="00727B25"/>
    <w:rsid w:val="007318DD"/>
    <w:rsid w:val="00733CEA"/>
    <w:rsid w:val="0073548D"/>
    <w:rsid w:val="00735BE3"/>
    <w:rsid w:val="00735EC3"/>
    <w:rsid w:val="00740943"/>
    <w:rsid w:val="007458FF"/>
    <w:rsid w:val="00751DB6"/>
    <w:rsid w:val="00757B40"/>
    <w:rsid w:val="00761970"/>
    <w:rsid w:val="007638A3"/>
    <w:rsid w:val="007642EB"/>
    <w:rsid w:val="00764C8C"/>
    <w:rsid w:val="00770987"/>
    <w:rsid w:val="007715D3"/>
    <w:rsid w:val="007717EE"/>
    <w:rsid w:val="00771BA1"/>
    <w:rsid w:val="00772058"/>
    <w:rsid w:val="007727EF"/>
    <w:rsid w:val="00774588"/>
    <w:rsid w:val="00775C99"/>
    <w:rsid w:val="0078075F"/>
    <w:rsid w:val="007807DA"/>
    <w:rsid w:val="007827B3"/>
    <w:rsid w:val="00783204"/>
    <w:rsid w:val="0079121E"/>
    <w:rsid w:val="007932E0"/>
    <w:rsid w:val="007949A9"/>
    <w:rsid w:val="007A18FB"/>
    <w:rsid w:val="007A2673"/>
    <w:rsid w:val="007B0B68"/>
    <w:rsid w:val="007B2649"/>
    <w:rsid w:val="007B2CD2"/>
    <w:rsid w:val="007B5712"/>
    <w:rsid w:val="007B6C74"/>
    <w:rsid w:val="007B7C4E"/>
    <w:rsid w:val="007C1BE9"/>
    <w:rsid w:val="007C1F8F"/>
    <w:rsid w:val="007C67D0"/>
    <w:rsid w:val="007C7571"/>
    <w:rsid w:val="007D0365"/>
    <w:rsid w:val="007D1AD3"/>
    <w:rsid w:val="007D1F05"/>
    <w:rsid w:val="007D3451"/>
    <w:rsid w:val="007D3EB5"/>
    <w:rsid w:val="007D4439"/>
    <w:rsid w:val="007D6394"/>
    <w:rsid w:val="007E2933"/>
    <w:rsid w:val="007E4E40"/>
    <w:rsid w:val="007E682F"/>
    <w:rsid w:val="007F306D"/>
    <w:rsid w:val="007F40DF"/>
    <w:rsid w:val="007F683A"/>
    <w:rsid w:val="007F6A84"/>
    <w:rsid w:val="007F6B34"/>
    <w:rsid w:val="00801B5C"/>
    <w:rsid w:val="00801EFF"/>
    <w:rsid w:val="00803929"/>
    <w:rsid w:val="00803E3C"/>
    <w:rsid w:val="0080434B"/>
    <w:rsid w:val="008047A6"/>
    <w:rsid w:val="00804B5E"/>
    <w:rsid w:val="008056F5"/>
    <w:rsid w:val="0080793C"/>
    <w:rsid w:val="00812DF4"/>
    <w:rsid w:val="008150B2"/>
    <w:rsid w:val="00815945"/>
    <w:rsid w:val="00817684"/>
    <w:rsid w:val="00824E3B"/>
    <w:rsid w:val="0082567D"/>
    <w:rsid w:val="00831815"/>
    <w:rsid w:val="00833A36"/>
    <w:rsid w:val="00835C8C"/>
    <w:rsid w:val="00842CD2"/>
    <w:rsid w:val="00847EEC"/>
    <w:rsid w:val="0085222C"/>
    <w:rsid w:val="00853B21"/>
    <w:rsid w:val="00857583"/>
    <w:rsid w:val="00857EAD"/>
    <w:rsid w:val="008605AF"/>
    <w:rsid w:val="00860E03"/>
    <w:rsid w:val="00861817"/>
    <w:rsid w:val="00863F1D"/>
    <w:rsid w:val="0087003A"/>
    <w:rsid w:val="0087753B"/>
    <w:rsid w:val="008816F8"/>
    <w:rsid w:val="008A352C"/>
    <w:rsid w:val="008A5138"/>
    <w:rsid w:val="008A6EAD"/>
    <w:rsid w:val="008B1EA5"/>
    <w:rsid w:val="008B2317"/>
    <w:rsid w:val="008B4AED"/>
    <w:rsid w:val="008B4CE8"/>
    <w:rsid w:val="008B5F4A"/>
    <w:rsid w:val="008B653B"/>
    <w:rsid w:val="008C0F22"/>
    <w:rsid w:val="008C1909"/>
    <w:rsid w:val="008C2B1D"/>
    <w:rsid w:val="008C3787"/>
    <w:rsid w:val="008C4544"/>
    <w:rsid w:val="008C6340"/>
    <w:rsid w:val="008D392B"/>
    <w:rsid w:val="008D3E7E"/>
    <w:rsid w:val="008D48EB"/>
    <w:rsid w:val="008D5DF0"/>
    <w:rsid w:val="008E162E"/>
    <w:rsid w:val="008E7518"/>
    <w:rsid w:val="008E7C69"/>
    <w:rsid w:val="008F11A1"/>
    <w:rsid w:val="008F2BD0"/>
    <w:rsid w:val="008F5B01"/>
    <w:rsid w:val="008F67D3"/>
    <w:rsid w:val="0090243F"/>
    <w:rsid w:val="0090336C"/>
    <w:rsid w:val="00903768"/>
    <w:rsid w:val="00904874"/>
    <w:rsid w:val="00907190"/>
    <w:rsid w:val="009071B0"/>
    <w:rsid w:val="00913E4D"/>
    <w:rsid w:val="00923CB3"/>
    <w:rsid w:val="00924704"/>
    <w:rsid w:val="00924DC5"/>
    <w:rsid w:val="00926522"/>
    <w:rsid w:val="009268D1"/>
    <w:rsid w:val="00927307"/>
    <w:rsid w:val="0094119B"/>
    <w:rsid w:val="009438F6"/>
    <w:rsid w:val="009463F5"/>
    <w:rsid w:val="00947748"/>
    <w:rsid w:val="00950DA1"/>
    <w:rsid w:val="00955D3B"/>
    <w:rsid w:val="0096242F"/>
    <w:rsid w:val="00965C50"/>
    <w:rsid w:val="00965C81"/>
    <w:rsid w:val="00971B4F"/>
    <w:rsid w:val="00983A57"/>
    <w:rsid w:val="00985AA5"/>
    <w:rsid w:val="0098617B"/>
    <w:rsid w:val="0099197B"/>
    <w:rsid w:val="009A0B81"/>
    <w:rsid w:val="009A15AD"/>
    <w:rsid w:val="009A44CA"/>
    <w:rsid w:val="009A511D"/>
    <w:rsid w:val="009A75A9"/>
    <w:rsid w:val="009B12C7"/>
    <w:rsid w:val="009B21E1"/>
    <w:rsid w:val="009B4C59"/>
    <w:rsid w:val="009B5F8E"/>
    <w:rsid w:val="009C175B"/>
    <w:rsid w:val="009C1AB2"/>
    <w:rsid w:val="009C291B"/>
    <w:rsid w:val="009C2F5C"/>
    <w:rsid w:val="009C574C"/>
    <w:rsid w:val="009D1217"/>
    <w:rsid w:val="009D2218"/>
    <w:rsid w:val="009D34FD"/>
    <w:rsid w:val="009D3C6D"/>
    <w:rsid w:val="009D3D54"/>
    <w:rsid w:val="009D4B5D"/>
    <w:rsid w:val="009D4F01"/>
    <w:rsid w:val="009D75B3"/>
    <w:rsid w:val="009D7F5D"/>
    <w:rsid w:val="009E1B7E"/>
    <w:rsid w:val="009E3B9F"/>
    <w:rsid w:val="009F2361"/>
    <w:rsid w:val="009F38AF"/>
    <w:rsid w:val="009F484F"/>
    <w:rsid w:val="009F4960"/>
    <w:rsid w:val="009F681A"/>
    <w:rsid w:val="009F7F14"/>
    <w:rsid w:val="00A05843"/>
    <w:rsid w:val="00A131B0"/>
    <w:rsid w:val="00A14ABE"/>
    <w:rsid w:val="00A15CDF"/>
    <w:rsid w:val="00A27896"/>
    <w:rsid w:val="00A35AF3"/>
    <w:rsid w:val="00A35B0A"/>
    <w:rsid w:val="00A36274"/>
    <w:rsid w:val="00A408E6"/>
    <w:rsid w:val="00A413D0"/>
    <w:rsid w:val="00A42800"/>
    <w:rsid w:val="00A4306F"/>
    <w:rsid w:val="00A430A2"/>
    <w:rsid w:val="00A4416F"/>
    <w:rsid w:val="00A443C0"/>
    <w:rsid w:val="00A50194"/>
    <w:rsid w:val="00A5372D"/>
    <w:rsid w:val="00A56D20"/>
    <w:rsid w:val="00A56F59"/>
    <w:rsid w:val="00A60914"/>
    <w:rsid w:val="00A621E8"/>
    <w:rsid w:val="00A64679"/>
    <w:rsid w:val="00A64A3B"/>
    <w:rsid w:val="00A64F3A"/>
    <w:rsid w:val="00A66166"/>
    <w:rsid w:val="00A66B62"/>
    <w:rsid w:val="00A67462"/>
    <w:rsid w:val="00A736FF"/>
    <w:rsid w:val="00A75F87"/>
    <w:rsid w:val="00A80128"/>
    <w:rsid w:val="00A837E3"/>
    <w:rsid w:val="00A83F72"/>
    <w:rsid w:val="00A85292"/>
    <w:rsid w:val="00A87528"/>
    <w:rsid w:val="00A90571"/>
    <w:rsid w:val="00A9225E"/>
    <w:rsid w:val="00AA2432"/>
    <w:rsid w:val="00AA42BD"/>
    <w:rsid w:val="00AA4F95"/>
    <w:rsid w:val="00AA5AAB"/>
    <w:rsid w:val="00AA7597"/>
    <w:rsid w:val="00AB2F2D"/>
    <w:rsid w:val="00AB4DA9"/>
    <w:rsid w:val="00AB5703"/>
    <w:rsid w:val="00AB778D"/>
    <w:rsid w:val="00AB7E74"/>
    <w:rsid w:val="00AB7ED9"/>
    <w:rsid w:val="00AC011E"/>
    <w:rsid w:val="00AC12E9"/>
    <w:rsid w:val="00AC1F37"/>
    <w:rsid w:val="00AC3864"/>
    <w:rsid w:val="00AC393D"/>
    <w:rsid w:val="00AC4C85"/>
    <w:rsid w:val="00AC5680"/>
    <w:rsid w:val="00AC7BFA"/>
    <w:rsid w:val="00AD1304"/>
    <w:rsid w:val="00AD21C8"/>
    <w:rsid w:val="00AD35E0"/>
    <w:rsid w:val="00AD60B3"/>
    <w:rsid w:val="00AE6F0A"/>
    <w:rsid w:val="00AE7194"/>
    <w:rsid w:val="00AF29FA"/>
    <w:rsid w:val="00AF3E4B"/>
    <w:rsid w:val="00AF4BDC"/>
    <w:rsid w:val="00B02781"/>
    <w:rsid w:val="00B02A3E"/>
    <w:rsid w:val="00B07234"/>
    <w:rsid w:val="00B115B0"/>
    <w:rsid w:val="00B129B3"/>
    <w:rsid w:val="00B15A3E"/>
    <w:rsid w:val="00B20FDE"/>
    <w:rsid w:val="00B21AC8"/>
    <w:rsid w:val="00B24269"/>
    <w:rsid w:val="00B30D3D"/>
    <w:rsid w:val="00B31B29"/>
    <w:rsid w:val="00B3543D"/>
    <w:rsid w:val="00B354AE"/>
    <w:rsid w:val="00B41867"/>
    <w:rsid w:val="00B41AFC"/>
    <w:rsid w:val="00B44130"/>
    <w:rsid w:val="00B47324"/>
    <w:rsid w:val="00B50C1F"/>
    <w:rsid w:val="00B529CA"/>
    <w:rsid w:val="00B53BEF"/>
    <w:rsid w:val="00B572A2"/>
    <w:rsid w:val="00B576D5"/>
    <w:rsid w:val="00B64C17"/>
    <w:rsid w:val="00B71E23"/>
    <w:rsid w:val="00B7325C"/>
    <w:rsid w:val="00B74393"/>
    <w:rsid w:val="00B75CFD"/>
    <w:rsid w:val="00B76507"/>
    <w:rsid w:val="00B86C44"/>
    <w:rsid w:val="00B87E3B"/>
    <w:rsid w:val="00B9267C"/>
    <w:rsid w:val="00B93B83"/>
    <w:rsid w:val="00B93F9B"/>
    <w:rsid w:val="00B94966"/>
    <w:rsid w:val="00B94E0F"/>
    <w:rsid w:val="00B94EA2"/>
    <w:rsid w:val="00B951C7"/>
    <w:rsid w:val="00B973F7"/>
    <w:rsid w:val="00B979DA"/>
    <w:rsid w:val="00BA048F"/>
    <w:rsid w:val="00BA155C"/>
    <w:rsid w:val="00BA2600"/>
    <w:rsid w:val="00BA4F37"/>
    <w:rsid w:val="00BB3AC9"/>
    <w:rsid w:val="00BB506F"/>
    <w:rsid w:val="00BB58F9"/>
    <w:rsid w:val="00BC0772"/>
    <w:rsid w:val="00BC1238"/>
    <w:rsid w:val="00BC1D10"/>
    <w:rsid w:val="00BC5E31"/>
    <w:rsid w:val="00BC5EB5"/>
    <w:rsid w:val="00BC7FCD"/>
    <w:rsid w:val="00BD13A7"/>
    <w:rsid w:val="00BD4AD0"/>
    <w:rsid w:val="00BD633A"/>
    <w:rsid w:val="00BD702F"/>
    <w:rsid w:val="00BE068B"/>
    <w:rsid w:val="00BE2836"/>
    <w:rsid w:val="00BF01AE"/>
    <w:rsid w:val="00BF77E4"/>
    <w:rsid w:val="00BF7F90"/>
    <w:rsid w:val="00C026EC"/>
    <w:rsid w:val="00C02F6D"/>
    <w:rsid w:val="00C05EC4"/>
    <w:rsid w:val="00C061C2"/>
    <w:rsid w:val="00C16456"/>
    <w:rsid w:val="00C16F1D"/>
    <w:rsid w:val="00C21962"/>
    <w:rsid w:val="00C239F0"/>
    <w:rsid w:val="00C36216"/>
    <w:rsid w:val="00C403DB"/>
    <w:rsid w:val="00C41D47"/>
    <w:rsid w:val="00C42E0F"/>
    <w:rsid w:val="00C44CC5"/>
    <w:rsid w:val="00C47A38"/>
    <w:rsid w:val="00C50A03"/>
    <w:rsid w:val="00C51B23"/>
    <w:rsid w:val="00C56137"/>
    <w:rsid w:val="00C63C86"/>
    <w:rsid w:val="00C6443C"/>
    <w:rsid w:val="00C6744C"/>
    <w:rsid w:val="00C67CD7"/>
    <w:rsid w:val="00C70D76"/>
    <w:rsid w:val="00C71580"/>
    <w:rsid w:val="00C719C8"/>
    <w:rsid w:val="00C72CCA"/>
    <w:rsid w:val="00C74C31"/>
    <w:rsid w:val="00C7577B"/>
    <w:rsid w:val="00C7737E"/>
    <w:rsid w:val="00C80E51"/>
    <w:rsid w:val="00C8254A"/>
    <w:rsid w:val="00C8560E"/>
    <w:rsid w:val="00C87B0B"/>
    <w:rsid w:val="00C90D8D"/>
    <w:rsid w:val="00C933DD"/>
    <w:rsid w:val="00C93F25"/>
    <w:rsid w:val="00C97C32"/>
    <w:rsid w:val="00CA0E2B"/>
    <w:rsid w:val="00CA3BB1"/>
    <w:rsid w:val="00CA480B"/>
    <w:rsid w:val="00CA53F2"/>
    <w:rsid w:val="00CA6223"/>
    <w:rsid w:val="00CB2296"/>
    <w:rsid w:val="00CB4041"/>
    <w:rsid w:val="00CB59A6"/>
    <w:rsid w:val="00CB6710"/>
    <w:rsid w:val="00CC12F6"/>
    <w:rsid w:val="00CC4782"/>
    <w:rsid w:val="00CC68E5"/>
    <w:rsid w:val="00CD266B"/>
    <w:rsid w:val="00CD39A6"/>
    <w:rsid w:val="00CE0C6E"/>
    <w:rsid w:val="00CE1277"/>
    <w:rsid w:val="00CE2B00"/>
    <w:rsid w:val="00CE6E1C"/>
    <w:rsid w:val="00CF0A86"/>
    <w:rsid w:val="00CF517A"/>
    <w:rsid w:val="00CF6B78"/>
    <w:rsid w:val="00D00ECB"/>
    <w:rsid w:val="00D04210"/>
    <w:rsid w:val="00D0537B"/>
    <w:rsid w:val="00D05383"/>
    <w:rsid w:val="00D06641"/>
    <w:rsid w:val="00D066E9"/>
    <w:rsid w:val="00D07936"/>
    <w:rsid w:val="00D11EC2"/>
    <w:rsid w:val="00D12286"/>
    <w:rsid w:val="00D12A5D"/>
    <w:rsid w:val="00D159D6"/>
    <w:rsid w:val="00D15D19"/>
    <w:rsid w:val="00D167BE"/>
    <w:rsid w:val="00D17869"/>
    <w:rsid w:val="00D26CFA"/>
    <w:rsid w:val="00D31296"/>
    <w:rsid w:val="00D328A1"/>
    <w:rsid w:val="00D3411D"/>
    <w:rsid w:val="00D3760F"/>
    <w:rsid w:val="00D405DB"/>
    <w:rsid w:val="00D43731"/>
    <w:rsid w:val="00D45A9F"/>
    <w:rsid w:val="00D52B3A"/>
    <w:rsid w:val="00D5448D"/>
    <w:rsid w:val="00D55EC1"/>
    <w:rsid w:val="00D56B5C"/>
    <w:rsid w:val="00D5710B"/>
    <w:rsid w:val="00D6073D"/>
    <w:rsid w:val="00D60D31"/>
    <w:rsid w:val="00D61EB3"/>
    <w:rsid w:val="00D637C5"/>
    <w:rsid w:val="00D63E03"/>
    <w:rsid w:val="00D66A65"/>
    <w:rsid w:val="00D72377"/>
    <w:rsid w:val="00D74A37"/>
    <w:rsid w:val="00D750F1"/>
    <w:rsid w:val="00D828A5"/>
    <w:rsid w:val="00D9009D"/>
    <w:rsid w:val="00D9046B"/>
    <w:rsid w:val="00D9163D"/>
    <w:rsid w:val="00DA0B0F"/>
    <w:rsid w:val="00DA16B1"/>
    <w:rsid w:val="00DA1F68"/>
    <w:rsid w:val="00DA3C3E"/>
    <w:rsid w:val="00DA45EF"/>
    <w:rsid w:val="00DA5779"/>
    <w:rsid w:val="00DA6751"/>
    <w:rsid w:val="00DB096F"/>
    <w:rsid w:val="00DB2DCC"/>
    <w:rsid w:val="00DC6DA1"/>
    <w:rsid w:val="00DC7F8E"/>
    <w:rsid w:val="00DD0432"/>
    <w:rsid w:val="00DD0AE8"/>
    <w:rsid w:val="00DD3DCE"/>
    <w:rsid w:val="00DE1564"/>
    <w:rsid w:val="00DE1DF4"/>
    <w:rsid w:val="00DE5847"/>
    <w:rsid w:val="00DE6710"/>
    <w:rsid w:val="00DF0CEF"/>
    <w:rsid w:val="00DF1CA6"/>
    <w:rsid w:val="00DF496C"/>
    <w:rsid w:val="00DF55D5"/>
    <w:rsid w:val="00DF5973"/>
    <w:rsid w:val="00DF6EE6"/>
    <w:rsid w:val="00E0082E"/>
    <w:rsid w:val="00E011D9"/>
    <w:rsid w:val="00E028B5"/>
    <w:rsid w:val="00E031DF"/>
    <w:rsid w:val="00E06039"/>
    <w:rsid w:val="00E06AD9"/>
    <w:rsid w:val="00E11EB8"/>
    <w:rsid w:val="00E153C5"/>
    <w:rsid w:val="00E20675"/>
    <w:rsid w:val="00E22B90"/>
    <w:rsid w:val="00E26D6B"/>
    <w:rsid w:val="00E318FC"/>
    <w:rsid w:val="00E323E7"/>
    <w:rsid w:val="00E3303E"/>
    <w:rsid w:val="00E33647"/>
    <w:rsid w:val="00E337B6"/>
    <w:rsid w:val="00E341AE"/>
    <w:rsid w:val="00E34988"/>
    <w:rsid w:val="00E35763"/>
    <w:rsid w:val="00E3759B"/>
    <w:rsid w:val="00E4678B"/>
    <w:rsid w:val="00E46FBE"/>
    <w:rsid w:val="00E51346"/>
    <w:rsid w:val="00E51C36"/>
    <w:rsid w:val="00E522FB"/>
    <w:rsid w:val="00E52567"/>
    <w:rsid w:val="00E52B93"/>
    <w:rsid w:val="00E546F9"/>
    <w:rsid w:val="00E61D5A"/>
    <w:rsid w:val="00E62215"/>
    <w:rsid w:val="00E62A2F"/>
    <w:rsid w:val="00E6656D"/>
    <w:rsid w:val="00E7137F"/>
    <w:rsid w:val="00E71A4D"/>
    <w:rsid w:val="00E7592E"/>
    <w:rsid w:val="00E75FB5"/>
    <w:rsid w:val="00E80A02"/>
    <w:rsid w:val="00E80A32"/>
    <w:rsid w:val="00E82D24"/>
    <w:rsid w:val="00E85505"/>
    <w:rsid w:val="00E94509"/>
    <w:rsid w:val="00E9511F"/>
    <w:rsid w:val="00E962AD"/>
    <w:rsid w:val="00EA1702"/>
    <w:rsid w:val="00EA35D4"/>
    <w:rsid w:val="00EA740C"/>
    <w:rsid w:val="00EB05C0"/>
    <w:rsid w:val="00EB0E7E"/>
    <w:rsid w:val="00EB0F7B"/>
    <w:rsid w:val="00EB28A0"/>
    <w:rsid w:val="00EB35C0"/>
    <w:rsid w:val="00EB4A3B"/>
    <w:rsid w:val="00EB6AB2"/>
    <w:rsid w:val="00EC07D7"/>
    <w:rsid w:val="00EC256B"/>
    <w:rsid w:val="00EC78BE"/>
    <w:rsid w:val="00ED1030"/>
    <w:rsid w:val="00ED1D1E"/>
    <w:rsid w:val="00ED23FD"/>
    <w:rsid w:val="00ED2EBF"/>
    <w:rsid w:val="00ED38EB"/>
    <w:rsid w:val="00ED78F0"/>
    <w:rsid w:val="00EE2480"/>
    <w:rsid w:val="00EE2BB5"/>
    <w:rsid w:val="00EE30D2"/>
    <w:rsid w:val="00EE789A"/>
    <w:rsid w:val="00EF0149"/>
    <w:rsid w:val="00EF1C2D"/>
    <w:rsid w:val="00EF47E3"/>
    <w:rsid w:val="00EF71F8"/>
    <w:rsid w:val="00F0068A"/>
    <w:rsid w:val="00F024EF"/>
    <w:rsid w:val="00F04DCC"/>
    <w:rsid w:val="00F05529"/>
    <w:rsid w:val="00F07255"/>
    <w:rsid w:val="00F110DF"/>
    <w:rsid w:val="00F1344E"/>
    <w:rsid w:val="00F15EC6"/>
    <w:rsid w:val="00F20DB7"/>
    <w:rsid w:val="00F21872"/>
    <w:rsid w:val="00F21C12"/>
    <w:rsid w:val="00F22A55"/>
    <w:rsid w:val="00F22E41"/>
    <w:rsid w:val="00F25C98"/>
    <w:rsid w:val="00F3192B"/>
    <w:rsid w:val="00F31F82"/>
    <w:rsid w:val="00F32082"/>
    <w:rsid w:val="00F35302"/>
    <w:rsid w:val="00F3631A"/>
    <w:rsid w:val="00F36B1D"/>
    <w:rsid w:val="00F411FD"/>
    <w:rsid w:val="00F465D0"/>
    <w:rsid w:val="00F50228"/>
    <w:rsid w:val="00F50795"/>
    <w:rsid w:val="00F51FE1"/>
    <w:rsid w:val="00F52C33"/>
    <w:rsid w:val="00F53884"/>
    <w:rsid w:val="00F54ABF"/>
    <w:rsid w:val="00F55BA4"/>
    <w:rsid w:val="00F569FE"/>
    <w:rsid w:val="00F578DE"/>
    <w:rsid w:val="00F57EE6"/>
    <w:rsid w:val="00F6067A"/>
    <w:rsid w:val="00F61D51"/>
    <w:rsid w:val="00F636BE"/>
    <w:rsid w:val="00F6463A"/>
    <w:rsid w:val="00F7076A"/>
    <w:rsid w:val="00F71469"/>
    <w:rsid w:val="00F72550"/>
    <w:rsid w:val="00F75966"/>
    <w:rsid w:val="00F76067"/>
    <w:rsid w:val="00F80978"/>
    <w:rsid w:val="00F83D41"/>
    <w:rsid w:val="00F8704A"/>
    <w:rsid w:val="00F8724A"/>
    <w:rsid w:val="00F9270B"/>
    <w:rsid w:val="00F95FFC"/>
    <w:rsid w:val="00F96CE7"/>
    <w:rsid w:val="00FA173D"/>
    <w:rsid w:val="00FA2904"/>
    <w:rsid w:val="00FA35FA"/>
    <w:rsid w:val="00FA36C4"/>
    <w:rsid w:val="00FA5075"/>
    <w:rsid w:val="00FB38C6"/>
    <w:rsid w:val="00FB395E"/>
    <w:rsid w:val="00FB3FF6"/>
    <w:rsid w:val="00FC332C"/>
    <w:rsid w:val="00FC66A5"/>
    <w:rsid w:val="00FC6D89"/>
    <w:rsid w:val="00FC7B6D"/>
    <w:rsid w:val="00FD24CE"/>
    <w:rsid w:val="00FD5856"/>
    <w:rsid w:val="00FD6CB2"/>
    <w:rsid w:val="00FE31BF"/>
    <w:rsid w:val="00FE341C"/>
    <w:rsid w:val="00FE5075"/>
    <w:rsid w:val="00FF08F6"/>
    <w:rsid w:val="00FF1715"/>
    <w:rsid w:val="00FF1DF3"/>
    <w:rsid w:val="00FF6787"/>
    <w:rsid w:val="079E48F8"/>
    <w:rsid w:val="10037B6E"/>
    <w:rsid w:val="23E210E1"/>
    <w:rsid w:val="363A1186"/>
    <w:rsid w:val="39D5700A"/>
    <w:rsid w:val="3D2F7AE7"/>
    <w:rsid w:val="41114F6A"/>
    <w:rsid w:val="428B4221"/>
    <w:rsid w:val="42A02B69"/>
    <w:rsid w:val="44E920E7"/>
    <w:rsid w:val="4B243E52"/>
    <w:rsid w:val="57440AC4"/>
    <w:rsid w:val="6D2F38CF"/>
    <w:rsid w:val="72B94D0D"/>
    <w:rsid w:val="748E052F"/>
    <w:rsid w:val="7B782C3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iPriority="99" w:semiHidden="0" w:name="footnote text"/>
    <w:lsdException w:qFormat="1" w:unhideWhenUsed="0" w:uiPriority="0"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qFormat="1"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qFormat="1"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400" w:lineRule="exact"/>
      <w:ind w:firstLine="200" w:firstLineChars="200"/>
      <w:jc w:val="both"/>
    </w:pPr>
    <w:rPr>
      <w:rFonts w:ascii="Times New Roman" w:hAnsi="Times New Roman" w:eastAsia="宋体" w:cstheme="minorBidi"/>
      <w:kern w:val="2"/>
      <w:sz w:val="24"/>
      <w:szCs w:val="22"/>
      <w:lang w:val="en-US" w:eastAsia="zh-CN" w:bidi="ar-SA"/>
    </w:rPr>
  </w:style>
  <w:style w:type="paragraph" w:styleId="2">
    <w:name w:val="heading 1"/>
    <w:basedOn w:val="1"/>
    <w:next w:val="1"/>
    <w:link w:val="29"/>
    <w:qFormat/>
    <w:uiPriority w:val="0"/>
    <w:pPr>
      <w:keepNext/>
      <w:keepLines/>
      <w:numPr>
        <w:ilvl w:val="0"/>
        <w:numId w:val="1"/>
      </w:numPr>
      <w:spacing w:before="360" w:after="600"/>
      <w:ind w:left="0" w:firstLine="0" w:firstLineChars="0"/>
      <w:jc w:val="center"/>
      <w:outlineLvl w:val="0"/>
    </w:pPr>
    <w:rPr>
      <w:rFonts w:eastAsia="黑体"/>
      <w:b/>
      <w:bCs/>
      <w:kern w:val="44"/>
      <w:sz w:val="32"/>
      <w:szCs w:val="44"/>
    </w:rPr>
  </w:style>
  <w:style w:type="paragraph" w:styleId="3">
    <w:name w:val="heading 2"/>
    <w:basedOn w:val="1"/>
    <w:next w:val="1"/>
    <w:link w:val="30"/>
    <w:unhideWhenUsed/>
    <w:qFormat/>
    <w:uiPriority w:val="9"/>
    <w:pPr>
      <w:keepNext/>
      <w:keepLines/>
      <w:numPr>
        <w:ilvl w:val="1"/>
        <w:numId w:val="1"/>
      </w:numPr>
      <w:adjustRightInd w:val="0"/>
      <w:snapToGrid w:val="0"/>
      <w:spacing w:before="50" w:beforeLines="50" w:after="50" w:afterLines="50"/>
      <w:ind w:left="0" w:firstLine="0" w:firstLineChars="0"/>
      <w:jc w:val="left"/>
      <w:outlineLvl w:val="1"/>
    </w:pPr>
    <w:rPr>
      <w:rFonts w:eastAsia="黑体" w:cstheme="majorBidi"/>
      <w:b/>
      <w:bCs/>
      <w:sz w:val="28"/>
      <w:szCs w:val="32"/>
    </w:rPr>
  </w:style>
  <w:style w:type="paragraph" w:styleId="4">
    <w:name w:val="heading 3"/>
    <w:basedOn w:val="1"/>
    <w:next w:val="1"/>
    <w:link w:val="31"/>
    <w:unhideWhenUsed/>
    <w:qFormat/>
    <w:uiPriority w:val="9"/>
    <w:pPr>
      <w:keepNext/>
      <w:keepLines/>
      <w:numPr>
        <w:ilvl w:val="2"/>
        <w:numId w:val="1"/>
      </w:numPr>
      <w:adjustRightInd w:val="0"/>
      <w:snapToGrid w:val="0"/>
      <w:spacing w:before="50" w:beforeLines="50" w:after="50" w:afterLines="50"/>
      <w:ind w:left="0" w:firstLine="0" w:firstLineChars="0"/>
      <w:jc w:val="left"/>
      <w:outlineLvl w:val="2"/>
    </w:pPr>
    <w:rPr>
      <w:rFonts w:eastAsia="黑体"/>
      <w:b/>
      <w:bCs/>
      <w:szCs w:val="32"/>
    </w:rPr>
  </w:style>
  <w:style w:type="paragraph" w:styleId="5">
    <w:name w:val="heading 4"/>
    <w:basedOn w:val="1"/>
    <w:next w:val="1"/>
    <w:link w:val="32"/>
    <w:unhideWhenUsed/>
    <w:qFormat/>
    <w:uiPriority w:val="9"/>
    <w:pPr>
      <w:keepNext/>
      <w:keepLines/>
      <w:numPr>
        <w:ilvl w:val="3"/>
        <w:numId w:val="1"/>
      </w:numPr>
      <w:adjustRightInd w:val="0"/>
      <w:snapToGrid w:val="0"/>
      <w:ind w:left="0" w:firstLine="0" w:firstLineChars="0"/>
      <w:jc w:val="left"/>
      <w:outlineLvl w:val="3"/>
    </w:pPr>
    <w:rPr>
      <w:rFonts w:eastAsia="黑体" w:asciiTheme="majorHAnsi" w:hAnsiTheme="majorHAnsi" w:cstheme="majorBidi"/>
      <w:b/>
      <w:bCs/>
      <w:szCs w:val="28"/>
    </w:rPr>
  </w:style>
  <w:style w:type="paragraph" w:styleId="6">
    <w:name w:val="heading 5"/>
    <w:basedOn w:val="1"/>
    <w:next w:val="1"/>
    <w:link w:val="33"/>
    <w:unhideWhenUsed/>
    <w:qFormat/>
    <w:uiPriority w:val="9"/>
    <w:pPr>
      <w:keepNext/>
      <w:keepLines/>
      <w:numPr>
        <w:ilvl w:val="4"/>
        <w:numId w:val="1"/>
      </w:numPr>
      <w:spacing w:before="280" w:after="290" w:line="376" w:lineRule="auto"/>
      <w:outlineLvl w:val="4"/>
    </w:pPr>
    <w:rPr>
      <w:b/>
      <w:bCs/>
      <w:sz w:val="28"/>
      <w:szCs w:val="28"/>
    </w:rPr>
  </w:style>
  <w:style w:type="paragraph" w:styleId="7">
    <w:name w:val="heading 6"/>
    <w:basedOn w:val="1"/>
    <w:next w:val="1"/>
    <w:link w:val="34"/>
    <w:unhideWhenUsed/>
    <w:qFormat/>
    <w:uiPriority w:val="9"/>
    <w:pPr>
      <w:keepNext/>
      <w:keepLines/>
      <w:numPr>
        <w:ilvl w:val="5"/>
        <w:numId w:val="1"/>
      </w:numPr>
      <w:spacing w:before="240" w:after="64" w:line="320" w:lineRule="auto"/>
      <w:outlineLvl w:val="5"/>
    </w:pPr>
    <w:rPr>
      <w:rFonts w:asciiTheme="majorHAnsi" w:hAnsiTheme="majorHAnsi" w:eastAsiaTheme="majorEastAsia" w:cstheme="majorBidi"/>
      <w:b/>
      <w:bCs/>
      <w:szCs w:val="24"/>
    </w:rPr>
  </w:style>
  <w:style w:type="paragraph" w:styleId="8">
    <w:name w:val="heading 7"/>
    <w:basedOn w:val="1"/>
    <w:next w:val="1"/>
    <w:link w:val="35"/>
    <w:semiHidden/>
    <w:unhideWhenUsed/>
    <w:qFormat/>
    <w:uiPriority w:val="9"/>
    <w:pPr>
      <w:keepNext/>
      <w:keepLines/>
      <w:numPr>
        <w:ilvl w:val="6"/>
        <w:numId w:val="1"/>
      </w:numPr>
      <w:spacing w:before="240" w:after="64" w:line="320" w:lineRule="auto"/>
      <w:outlineLvl w:val="6"/>
    </w:pPr>
    <w:rPr>
      <w:b/>
      <w:bCs/>
      <w:szCs w:val="24"/>
    </w:rPr>
  </w:style>
  <w:style w:type="paragraph" w:styleId="9">
    <w:name w:val="heading 8"/>
    <w:basedOn w:val="1"/>
    <w:next w:val="1"/>
    <w:link w:val="36"/>
    <w:semiHidden/>
    <w:unhideWhenUsed/>
    <w:qFormat/>
    <w:uiPriority w:val="9"/>
    <w:pPr>
      <w:keepNext/>
      <w:keepLines/>
      <w:numPr>
        <w:ilvl w:val="7"/>
        <w:numId w:val="1"/>
      </w:numPr>
      <w:spacing w:before="240" w:after="64" w:line="320" w:lineRule="auto"/>
      <w:outlineLvl w:val="7"/>
    </w:pPr>
    <w:rPr>
      <w:rFonts w:asciiTheme="majorHAnsi" w:hAnsiTheme="majorHAnsi" w:eastAsiaTheme="majorEastAsia" w:cstheme="majorBidi"/>
      <w:szCs w:val="24"/>
    </w:rPr>
  </w:style>
  <w:style w:type="paragraph" w:styleId="10">
    <w:name w:val="heading 9"/>
    <w:basedOn w:val="1"/>
    <w:next w:val="1"/>
    <w:link w:val="37"/>
    <w:semiHidden/>
    <w:unhideWhenUsed/>
    <w:qFormat/>
    <w:uiPriority w:val="9"/>
    <w:pPr>
      <w:keepNext/>
      <w:keepLines/>
      <w:numPr>
        <w:ilvl w:val="8"/>
        <w:numId w:val="1"/>
      </w:numPr>
      <w:spacing w:before="240" w:after="64" w:line="320" w:lineRule="auto"/>
      <w:outlineLvl w:val="8"/>
    </w:pPr>
    <w:rPr>
      <w:rFonts w:asciiTheme="majorHAnsi" w:hAnsiTheme="majorHAnsi" w:eastAsiaTheme="majorEastAsia" w:cstheme="majorBidi"/>
      <w:szCs w:val="21"/>
    </w:rPr>
  </w:style>
  <w:style w:type="character" w:default="1" w:styleId="19">
    <w:name w:val="Default Paragraph Font"/>
    <w:semiHidden/>
    <w:unhideWhenUsed/>
    <w:qFormat/>
    <w:uiPriority w:val="1"/>
  </w:style>
  <w:style w:type="table" w:default="1" w:styleId="22">
    <w:name w:val="Normal Table"/>
    <w:semiHidden/>
    <w:unhideWhenUsed/>
    <w:qFormat/>
    <w:uiPriority w:val="99"/>
    <w:tblPr>
      <w:tblLayout w:type="fixed"/>
      <w:tblCellMar>
        <w:top w:w="0" w:type="dxa"/>
        <w:left w:w="108" w:type="dxa"/>
        <w:bottom w:w="0" w:type="dxa"/>
        <w:right w:w="108" w:type="dxa"/>
      </w:tblCellMar>
    </w:tblPr>
  </w:style>
  <w:style w:type="paragraph" w:styleId="11">
    <w:name w:val="annotation text"/>
    <w:basedOn w:val="1"/>
    <w:link w:val="48"/>
    <w:qFormat/>
    <w:uiPriority w:val="0"/>
    <w:pPr>
      <w:spacing w:line="240" w:lineRule="auto"/>
      <w:ind w:firstLine="0" w:firstLineChars="0"/>
      <w:jc w:val="left"/>
    </w:pPr>
    <w:rPr>
      <w:rFonts w:eastAsiaTheme="minorEastAsia"/>
      <w:sz w:val="21"/>
      <w:szCs w:val="24"/>
    </w:rPr>
  </w:style>
  <w:style w:type="paragraph" w:styleId="12">
    <w:name w:val="toc 3"/>
    <w:basedOn w:val="1"/>
    <w:next w:val="1"/>
    <w:unhideWhenUsed/>
    <w:qFormat/>
    <w:uiPriority w:val="39"/>
    <w:pPr>
      <w:ind w:left="840" w:leftChars="400"/>
    </w:pPr>
  </w:style>
  <w:style w:type="paragraph" w:styleId="13">
    <w:name w:val="Balloon Text"/>
    <w:basedOn w:val="1"/>
    <w:link w:val="46"/>
    <w:semiHidden/>
    <w:unhideWhenUsed/>
    <w:qFormat/>
    <w:uiPriority w:val="99"/>
    <w:pPr>
      <w:spacing w:line="240" w:lineRule="auto"/>
    </w:pPr>
    <w:rPr>
      <w:sz w:val="18"/>
      <w:szCs w:val="18"/>
    </w:rPr>
  </w:style>
  <w:style w:type="paragraph" w:styleId="14">
    <w:name w:val="footer"/>
    <w:basedOn w:val="1"/>
    <w:link w:val="28"/>
    <w:unhideWhenUsed/>
    <w:qFormat/>
    <w:uiPriority w:val="99"/>
    <w:pPr>
      <w:tabs>
        <w:tab w:val="center" w:pos="4153"/>
        <w:tab w:val="right" w:pos="8306"/>
      </w:tabs>
      <w:snapToGrid w:val="0"/>
      <w:jc w:val="left"/>
    </w:pPr>
    <w:rPr>
      <w:sz w:val="18"/>
      <w:szCs w:val="18"/>
    </w:rPr>
  </w:style>
  <w:style w:type="paragraph" w:styleId="15">
    <w:name w:val="header"/>
    <w:basedOn w:val="1"/>
    <w:link w:val="27"/>
    <w:unhideWhenUsed/>
    <w:qFormat/>
    <w:uiPriority w:val="99"/>
    <w:pPr>
      <w:pBdr>
        <w:bottom w:val="single" w:color="auto" w:sz="6" w:space="1"/>
      </w:pBdr>
      <w:tabs>
        <w:tab w:val="center" w:pos="4153"/>
        <w:tab w:val="right" w:pos="8306"/>
      </w:tabs>
      <w:snapToGrid w:val="0"/>
      <w:jc w:val="center"/>
    </w:pPr>
    <w:rPr>
      <w:sz w:val="18"/>
      <w:szCs w:val="18"/>
    </w:rPr>
  </w:style>
  <w:style w:type="paragraph" w:styleId="16">
    <w:name w:val="toc 1"/>
    <w:basedOn w:val="1"/>
    <w:next w:val="1"/>
    <w:unhideWhenUsed/>
    <w:qFormat/>
    <w:uiPriority w:val="39"/>
    <w:pPr>
      <w:tabs>
        <w:tab w:val="right" w:leader="dot" w:pos="8777"/>
      </w:tabs>
      <w:ind w:firstLine="480"/>
    </w:pPr>
  </w:style>
  <w:style w:type="paragraph" w:styleId="17">
    <w:name w:val="footnote text"/>
    <w:basedOn w:val="1"/>
    <w:link w:val="42"/>
    <w:unhideWhenUsed/>
    <w:qFormat/>
    <w:uiPriority w:val="99"/>
    <w:pPr>
      <w:widowControl/>
      <w:jc w:val="left"/>
    </w:pPr>
    <w:rPr>
      <w:rFonts w:cs="Times New Roman"/>
      <w:kern w:val="0"/>
      <w:sz w:val="20"/>
      <w:szCs w:val="20"/>
    </w:rPr>
  </w:style>
  <w:style w:type="paragraph" w:styleId="18">
    <w:name w:val="toc 2"/>
    <w:basedOn w:val="1"/>
    <w:next w:val="1"/>
    <w:unhideWhenUsed/>
    <w:qFormat/>
    <w:uiPriority w:val="39"/>
    <w:pPr>
      <w:ind w:left="420" w:leftChars="200"/>
    </w:pPr>
  </w:style>
  <w:style w:type="character" w:styleId="20">
    <w:name w:val="Hyperlink"/>
    <w:basedOn w:val="19"/>
    <w:unhideWhenUsed/>
    <w:qFormat/>
    <w:uiPriority w:val="99"/>
    <w:rPr>
      <w:color w:val="0563C1" w:themeColor="hyperlink"/>
      <w:u w:val="single"/>
      <w14:textFill>
        <w14:solidFill>
          <w14:schemeClr w14:val="hlink"/>
        </w14:solidFill>
      </w14:textFill>
    </w:rPr>
  </w:style>
  <w:style w:type="character" w:styleId="21">
    <w:name w:val="annotation reference"/>
    <w:qFormat/>
    <w:uiPriority w:val="0"/>
    <w:rPr>
      <w:sz w:val="21"/>
      <w:szCs w:val="21"/>
    </w:rPr>
  </w:style>
  <w:style w:type="table" w:styleId="23">
    <w:name w:val="Table Grid"/>
    <w:basedOn w:val="22"/>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table" w:styleId="24">
    <w:name w:val="Light Shading Accent 1"/>
    <w:basedOn w:val="22"/>
    <w:qFormat/>
    <w:uiPriority w:val="60"/>
    <w:rPr>
      <w:color w:val="2F5597" w:themeColor="accent1" w:themeShade="BF"/>
      <w:kern w:val="0"/>
      <w:sz w:val="22"/>
    </w:rPr>
    <w:tblPr>
      <w:tblBorders>
        <w:top w:val="single" w:color="4472C4" w:themeColor="accent1" w:sz="8" w:space="0"/>
        <w:bottom w:val="single" w:color="4472C4" w:themeColor="accent1" w:sz="8" w:space="0"/>
      </w:tblBorders>
      <w:tblLayout w:type="fixed"/>
    </w:tblPr>
    <w:tblStylePr w:type="firstRow">
      <w:pPr>
        <w:spacing w:before="0" w:after="0" w:line="240" w:lineRule="auto"/>
      </w:pPr>
      <w:rPr>
        <w:b/>
        <w:bCs/>
      </w:rPr>
      <w:tblPr>
        <w:tblLayout w:type="fixed"/>
      </w:tblPr>
      <w:tcPr>
        <w:tcBorders>
          <w:top w:val="single" w:color="4472C4" w:themeColor="accent1" w:sz="8" w:space="0"/>
          <w:left w:val="nil"/>
          <w:bottom w:val="single" w:color="4472C4" w:themeColor="accent1" w:sz="8" w:space="0"/>
          <w:right w:val="nil"/>
          <w:insideH w:val="nil"/>
          <w:insideV w:val="nil"/>
        </w:tcBorders>
      </w:tcPr>
    </w:tblStylePr>
    <w:tblStylePr w:type="lastRow">
      <w:pPr>
        <w:spacing w:before="0" w:after="0" w:line="240" w:lineRule="auto"/>
      </w:pPr>
      <w:rPr>
        <w:b/>
        <w:bCs/>
      </w:rPr>
      <w:tblPr>
        <w:tblLayout w:type="fixed"/>
      </w:tblPr>
      <w:tcPr>
        <w:tcBorders>
          <w:top w:val="single" w:color="4472C4" w:themeColor="accent1" w:sz="8" w:space="0"/>
          <w:left w:val="nil"/>
          <w:bottom w:val="single" w:color="4472C4" w:themeColor="accent1" w:sz="8" w:space="0"/>
          <w:right w:val="nil"/>
          <w:insideH w:val="nil"/>
          <w:insideV w:val="nil"/>
        </w:tcBorders>
      </w:tcPr>
    </w:tblStylePr>
    <w:tblStylePr w:type="firstCol">
      <w:rPr>
        <w:b/>
        <w:bCs/>
      </w:rPr>
    </w:tblStylePr>
    <w:tblStylePr w:type="lastCol">
      <w:rPr>
        <w:b/>
        <w:bCs/>
      </w:rPr>
    </w:tblStylePr>
    <w:tblStylePr w:type="band1Vert">
      <w:tblPr>
        <w:tblLayout w:type="fixed"/>
      </w:tblPr>
      <w:tcPr>
        <w:tcBorders>
          <w:left w:val="nil"/>
          <w:right w:val="nil"/>
          <w:insideH w:val="nil"/>
          <w:insideV w:val="nil"/>
        </w:tcBorders>
        <w:shd w:val="clear" w:color="auto" w:fill="D0DCF0" w:themeFill="accent1" w:themeFillTint="3F"/>
      </w:tcPr>
    </w:tblStylePr>
    <w:tblStylePr w:type="band1Horz">
      <w:tblPr>
        <w:tblLayout w:type="fixed"/>
      </w:tblPr>
      <w:tcPr>
        <w:tcBorders>
          <w:left w:val="nil"/>
          <w:right w:val="nil"/>
          <w:insideH w:val="nil"/>
          <w:insideV w:val="nil"/>
        </w:tcBorders>
        <w:shd w:val="clear" w:color="auto" w:fill="D0DCF0" w:themeFill="accent1" w:themeFillTint="3F"/>
      </w:tcPr>
    </w:tblStylePr>
  </w:style>
  <w:style w:type="table" w:styleId="25">
    <w:name w:val="Light List Accent 3"/>
    <w:basedOn w:val="22"/>
    <w:uiPriority w:val="61"/>
    <w:rPr>
      <w:kern w:val="0"/>
      <w:sz w:val="22"/>
    </w:rPr>
    <w:tblPr>
      <w:tblBorders>
        <w:top w:val="single" w:color="A5A5A5" w:themeColor="accent3" w:sz="8" w:space="0"/>
        <w:left w:val="single" w:color="A5A5A5" w:themeColor="accent3" w:sz="8" w:space="0"/>
        <w:bottom w:val="single" w:color="A5A5A5" w:themeColor="accent3" w:sz="8" w:space="0"/>
        <w:right w:val="single" w:color="A5A5A5" w:themeColor="accent3" w:sz="8" w:space="0"/>
      </w:tblBorders>
      <w:tblLayout w:type="fixed"/>
    </w:tblPr>
    <w:tblStylePr w:type="firstRow">
      <w:pPr>
        <w:spacing w:before="0" w:after="0" w:line="240" w:lineRule="auto"/>
      </w:pPr>
      <w:rPr>
        <w:b/>
        <w:bCs/>
        <w:color w:val="FFFFFF" w:themeColor="background1"/>
        <w14:textFill>
          <w14:solidFill>
            <w14:schemeClr w14:val="bg1"/>
          </w14:solidFill>
        </w14:textFill>
      </w:rPr>
      <w:tblPr>
        <w:tblLayout w:type="fixed"/>
      </w:tblPr>
      <w:tcPr>
        <w:shd w:val="clear" w:color="auto" w:fill="A5A5A5" w:themeFill="accent3"/>
      </w:tcPr>
    </w:tblStylePr>
    <w:tblStylePr w:type="lastRow">
      <w:pPr>
        <w:spacing w:before="0" w:after="0" w:line="240" w:lineRule="auto"/>
      </w:pPr>
      <w:rPr>
        <w:b/>
        <w:bCs/>
      </w:rPr>
      <w:tblPr>
        <w:tblLayout w:type="fixed"/>
      </w:tblPr>
      <w:tcPr>
        <w:tcBorders>
          <w:top w:val="double" w:color="A5A5A5" w:themeColor="accent3" w:sz="6" w:space="0"/>
          <w:left w:val="single" w:color="A5A5A5" w:themeColor="accent3" w:sz="8" w:space="0"/>
          <w:bottom w:val="single" w:color="A5A5A5" w:themeColor="accent3" w:sz="8" w:space="0"/>
          <w:right w:val="single" w:color="A5A5A5" w:themeColor="accent3" w:sz="8" w:space="0"/>
        </w:tcBorders>
      </w:tcPr>
    </w:tblStylePr>
    <w:tblStylePr w:type="firstCol">
      <w:rPr>
        <w:b/>
        <w:bCs/>
      </w:rPr>
    </w:tblStylePr>
    <w:tblStylePr w:type="lastCol">
      <w:rPr>
        <w:b/>
        <w:bCs/>
      </w:rPr>
    </w:tblStylePr>
    <w:tblStylePr w:type="band1Vert">
      <w:tblPr>
        <w:tblLayout w:type="fixed"/>
      </w:tblPr>
      <w:tcPr>
        <w:tcBorders>
          <w:top w:val="single" w:color="A5A5A5" w:themeColor="accent3" w:sz="8" w:space="0"/>
          <w:left w:val="single" w:color="A5A5A5" w:themeColor="accent3" w:sz="8" w:space="0"/>
          <w:bottom w:val="single" w:color="A5A5A5" w:themeColor="accent3" w:sz="8" w:space="0"/>
          <w:right w:val="single" w:color="A5A5A5" w:themeColor="accent3" w:sz="8" w:space="0"/>
        </w:tcBorders>
      </w:tcPr>
    </w:tblStylePr>
    <w:tblStylePr w:type="band1Horz">
      <w:tblPr>
        <w:tblLayout w:type="fixed"/>
      </w:tblPr>
      <w:tcPr>
        <w:tcBorders>
          <w:top w:val="single" w:color="A5A5A5" w:themeColor="accent3" w:sz="8" w:space="0"/>
          <w:left w:val="single" w:color="A5A5A5" w:themeColor="accent3" w:sz="8" w:space="0"/>
          <w:bottom w:val="single" w:color="A5A5A5" w:themeColor="accent3" w:sz="8" w:space="0"/>
          <w:right w:val="single" w:color="A5A5A5" w:themeColor="accent3" w:sz="8" w:space="0"/>
        </w:tcBorders>
      </w:tcPr>
    </w:tblStylePr>
  </w:style>
  <w:style w:type="table" w:styleId="26">
    <w:name w:val="Medium Shading 2 Accent 5"/>
    <w:basedOn w:val="22"/>
    <w:qFormat/>
    <w:uiPriority w:val="64"/>
    <w:rPr>
      <w:kern w:val="0"/>
      <w:sz w:val="22"/>
    </w:rPr>
    <w:tblPr>
      <w:tblBorders>
        <w:top w:val="single" w:color="auto" w:sz="18" w:space="0"/>
        <w:bottom w:val="single" w:color="auto" w:sz="18" w:space="0"/>
      </w:tblBorders>
      <w:tblLayout w:type="fixed"/>
    </w:tblPr>
    <w:tblStylePr w:type="firstRow">
      <w:pPr>
        <w:spacing w:before="0" w:after="0" w:line="240" w:lineRule="auto"/>
      </w:pPr>
      <w:rPr>
        <w:b/>
        <w:bCs/>
        <w:color w:val="FFFFFF" w:themeColor="background1"/>
        <w14:textFill>
          <w14:solidFill>
            <w14:schemeClr w14:val="bg1"/>
          </w14:solidFill>
        </w14:textFill>
      </w:rPr>
      <w:tblPr>
        <w:tblLayout w:type="fixed"/>
      </w:tblPr>
      <w:tcPr>
        <w:tcBorders>
          <w:top w:val="single" w:color="auto" w:sz="18" w:space="0"/>
          <w:left w:val="nil"/>
          <w:bottom w:val="single" w:color="auto" w:sz="18" w:space="0"/>
          <w:right w:val="nil"/>
          <w:insideH w:val="nil"/>
          <w:insideV w:val="nil"/>
        </w:tcBorders>
        <w:shd w:val="clear" w:color="auto" w:fill="5B9BD5" w:themeFill="accent5"/>
      </w:tcPr>
    </w:tblStylePr>
    <w:tblStylePr w:type="lastRow">
      <w:pPr>
        <w:spacing w:before="0" w:after="0" w:line="240" w:lineRule="auto"/>
      </w:pPr>
      <w:rPr>
        <w:color w:val="auto"/>
      </w:rPr>
      <w:tblPr>
        <w:tblLayout w:type="fixed"/>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blLayout w:type="fixed"/>
      </w:tblPr>
      <w:tcPr>
        <w:tcBorders>
          <w:top w:val="nil"/>
          <w:left w:val="nil"/>
          <w:bottom w:val="single" w:color="auto" w:sz="18" w:space="0"/>
          <w:right w:val="nil"/>
          <w:insideH w:val="nil"/>
          <w:insideV w:val="nil"/>
        </w:tcBorders>
        <w:shd w:val="clear" w:color="auto" w:fill="5B9BD5" w:themeFill="accent5"/>
      </w:tcPr>
    </w:tblStylePr>
    <w:tblStylePr w:type="lastCol">
      <w:rPr>
        <w:b/>
        <w:bCs/>
        <w:color w:val="FFFFFF" w:themeColor="background1"/>
        <w14:textFill>
          <w14:solidFill>
            <w14:schemeClr w14:val="bg1"/>
          </w14:solidFill>
        </w14:textFill>
      </w:rPr>
      <w:tblPr>
        <w:tblLayout w:type="fixed"/>
      </w:tblPr>
      <w:tcPr>
        <w:tcBorders>
          <w:left w:val="nil"/>
          <w:right w:val="nil"/>
          <w:insideH w:val="nil"/>
          <w:insideV w:val="nil"/>
        </w:tcBorders>
        <w:shd w:val="clear" w:color="auto" w:fill="5B9BD5" w:themeFill="accent5"/>
      </w:tcPr>
    </w:tblStylePr>
    <w:tblStylePr w:type="band1Vert">
      <w:tblPr>
        <w:tblLayout w:type="fixed"/>
      </w:tblPr>
      <w:tcPr>
        <w:tcBorders>
          <w:left w:val="nil"/>
          <w:right w:val="nil"/>
          <w:insideH w:val="nil"/>
          <w:insideV w:val="nil"/>
        </w:tcBorders>
        <w:shd w:val="clear" w:color="auto" w:fill="D7D7D7" w:themeFill="background1" w:themeFillShade="D8"/>
      </w:tcPr>
    </w:tblStylePr>
    <w:tblStylePr w:type="band1Horz">
      <w:tblPr>
        <w:tblLayout w:type="fixed"/>
      </w:tblPr>
      <w:tcPr>
        <w:shd w:val="clear" w:color="auto" w:fill="D7D7D7" w:themeFill="background1" w:themeFillShade="D8"/>
      </w:tcPr>
    </w:tblStylePr>
    <w:tblStylePr w:type="neCell">
      <w:tblPr>
        <w:tblLayout w:type="fixed"/>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blLayout w:type="fixed"/>
      </w:tblPr>
      <w:tcPr>
        <w:tcBorders>
          <w:top w:val="single" w:color="auto" w:sz="18" w:space="0"/>
          <w:left w:val="nil"/>
          <w:bottom w:val="single" w:color="auto" w:sz="18" w:space="0"/>
          <w:right w:val="nil"/>
          <w:insideH w:val="nil"/>
          <w:insideV w:val="nil"/>
        </w:tcBorders>
      </w:tcPr>
    </w:tblStylePr>
  </w:style>
  <w:style w:type="character" w:customStyle="1" w:styleId="27">
    <w:name w:val="页眉 字符"/>
    <w:basedOn w:val="19"/>
    <w:link w:val="15"/>
    <w:uiPriority w:val="99"/>
    <w:rPr>
      <w:sz w:val="18"/>
      <w:szCs w:val="18"/>
    </w:rPr>
  </w:style>
  <w:style w:type="character" w:customStyle="1" w:styleId="28">
    <w:name w:val="页脚 字符"/>
    <w:basedOn w:val="19"/>
    <w:link w:val="14"/>
    <w:qFormat/>
    <w:uiPriority w:val="99"/>
    <w:rPr>
      <w:sz w:val="18"/>
      <w:szCs w:val="18"/>
    </w:rPr>
  </w:style>
  <w:style w:type="character" w:customStyle="1" w:styleId="29">
    <w:name w:val="标题 1 字符"/>
    <w:basedOn w:val="19"/>
    <w:link w:val="2"/>
    <w:uiPriority w:val="0"/>
    <w:rPr>
      <w:rFonts w:ascii="Times New Roman" w:hAnsi="Times New Roman" w:eastAsia="黑体"/>
      <w:b/>
      <w:bCs/>
      <w:kern w:val="44"/>
      <w:sz w:val="32"/>
      <w:szCs w:val="44"/>
    </w:rPr>
  </w:style>
  <w:style w:type="character" w:customStyle="1" w:styleId="30">
    <w:name w:val="标题 2 字符"/>
    <w:basedOn w:val="19"/>
    <w:link w:val="3"/>
    <w:uiPriority w:val="9"/>
    <w:rPr>
      <w:rFonts w:ascii="Times New Roman" w:hAnsi="Times New Roman" w:eastAsia="黑体" w:cstheme="majorBidi"/>
      <w:b/>
      <w:bCs/>
      <w:sz w:val="28"/>
      <w:szCs w:val="32"/>
    </w:rPr>
  </w:style>
  <w:style w:type="character" w:customStyle="1" w:styleId="31">
    <w:name w:val="标题 3 字符"/>
    <w:basedOn w:val="19"/>
    <w:link w:val="4"/>
    <w:uiPriority w:val="9"/>
    <w:rPr>
      <w:rFonts w:eastAsia="黑体"/>
      <w:b/>
      <w:bCs/>
      <w:sz w:val="24"/>
      <w:szCs w:val="32"/>
    </w:rPr>
  </w:style>
  <w:style w:type="character" w:customStyle="1" w:styleId="32">
    <w:name w:val="标题 4 字符"/>
    <w:basedOn w:val="19"/>
    <w:link w:val="5"/>
    <w:qFormat/>
    <w:uiPriority w:val="9"/>
    <w:rPr>
      <w:rFonts w:eastAsia="黑体" w:asciiTheme="majorHAnsi" w:hAnsiTheme="majorHAnsi" w:cstheme="majorBidi"/>
      <w:b/>
      <w:bCs/>
      <w:sz w:val="24"/>
      <w:szCs w:val="28"/>
    </w:rPr>
  </w:style>
  <w:style w:type="character" w:customStyle="1" w:styleId="33">
    <w:name w:val="标题 5 字符"/>
    <w:basedOn w:val="19"/>
    <w:link w:val="6"/>
    <w:qFormat/>
    <w:uiPriority w:val="9"/>
    <w:rPr>
      <w:b/>
      <w:bCs/>
      <w:sz w:val="28"/>
      <w:szCs w:val="28"/>
    </w:rPr>
  </w:style>
  <w:style w:type="character" w:customStyle="1" w:styleId="34">
    <w:name w:val="标题 6 字符"/>
    <w:basedOn w:val="19"/>
    <w:link w:val="7"/>
    <w:qFormat/>
    <w:uiPriority w:val="9"/>
    <w:rPr>
      <w:rFonts w:asciiTheme="majorHAnsi" w:hAnsiTheme="majorHAnsi" w:eastAsiaTheme="majorEastAsia" w:cstheme="majorBidi"/>
      <w:b/>
      <w:bCs/>
      <w:sz w:val="24"/>
      <w:szCs w:val="24"/>
    </w:rPr>
  </w:style>
  <w:style w:type="character" w:customStyle="1" w:styleId="35">
    <w:name w:val="标题 7 字符"/>
    <w:basedOn w:val="19"/>
    <w:link w:val="8"/>
    <w:semiHidden/>
    <w:qFormat/>
    <w:uiPriority w:val="9"/>
    <w:rPr>
      <w:b/>
      <w:bCs/>
      <w:sz w:val="24"/>
      <w:szCs w:val="24"/>
    </w:rPr>
  </w:style>
  <w:style w:type="character" w:customStyle="1" w:styleId="36">
    <w:name w:val="标题 8 字符"/>
    <w:basedOn w:val="19"/>
    <w:link w:val="9"/>
    <w:semiHidden/>
    <w:qFormat/>
    <w:uiPriority w:val="9"/>
    <w:rPr>
      <w:rFonts w:asciiTheme="majorHAnsi" w:hAnsiTheme="majorHAnsi" w:eastAsiaTheme="majorEastAsia" w:cstheme="majorBidi"/>
      <w:sz w:val="24"/>
      <w:szCs w:val="24"/>
    </w:rPr>
  </w:style>
  <w:style w:type="character" w:customStyle="1" w:styleId="37">
    <w:name w:val="标题 9 字符"/>
    <w:basedOn w:val="19"/>
    <w:link w:val="10"/>
    <w:semiHidden/>
    <w:qFormat/>
    <w:uiPriority w:val="9"/>
    <w:rPr>
      <w:rFonts w:asciiTheme="majorHAnsi" w:hAnsiTheme="majorHAnsi" w:eastAsiaTheme="majorEastAsia" w:cstheme="majorBidi"/>
      <w:szCs w:val="21"/>
    </w:rPr>
  </w:style>
  <w:style w:type="paragraph" w:styleId="38">
    <w:name w:val="List Paragraph"/>
    <w:basedOn w:val="1"/>
    <w:qFormat/>
    <w:uiPriority w:val="34"/>
    <w:pPr>
      <w:ind w:firstLine="420"/>
    </w:pPr>
  </w:style>
  <w:style w:type="table" w:customStyle="1" w:styleId="39">
    <w:name w:val="网格型1"/>
    <w:basedOn w:val="22"/>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styleId="40">
    <w:name w:val="Placeholder Text"/>
    <w:basedOn w:val="19"/>
    <w:semiHidden/>
    <w:uiPriority w:val="99"/>
    <w:rPr>
      <w:color w:val="808080"/>
    </w:rPr>
  </w:style>
  <w:style w:type="paragraph" w:customStyle="1" w:styleId="41">
    <w:name w:val="Decimal Aligned"/>
    <w:basedOn w:val="1"/>
    <w:qFormat/>
    <w:uiPriority w:val="40"/>
    <w:pPr>
      <w:widowControl/>
      <w:tabs>
        <w:tab w:val="decimal" w:pos="360"/>
      </w:tabs>
      <w:spacing w:after="200" w:line="276" w:lineRule="auto"/>
      <w:jc w:val="left"/>
    </w:pPr>
    <w:rPr>
      <w:rFonts w:cs="Times New Roman"/>
      <w:kern w:val="0"/>
      <w:sz w:val="22"/>
    </w:rPr>
  </w:style>
  <w:style w:type="character" w:customStyle="1" w:styleId="42">
    <w:name w:val="脚注文本 字符"/>
    <w:basedOn w:val="19"/>
    <w:link w:val="17"/>
    <w:qFormat/>
    <w:uiPriority w:val="99"/>
    <w:rPr>
      <w:rFonts w:cs="Times New Roman"/>
      <w:kern w:val="0"/>
      <w:sz w:val="20"/>
      <w:szCs w:val="20"/>
    </w:rPr>
  </w:style>
  <w:style w:type="character" w:customStyle="1" w:styleId="43">
    <w:name w:val="Subtle Emphasis"/>
    <w:basedOn w:val="19"/>
    <w:qFormat/>
    <w:uiPriority w:val="19"/>
    <w:rPr>
      <w:i/>
      <w:iCs/>
    </w:rPr>
  </w:style>
  <w:style w:type="table" w:customStyle="1" w:styleId="44">
    <w:name w:val="List Table 7 Colorful Accent 6"/>
    <w:basedOn w:val="22"/>
    <w:qFormat/>
    <w:uiPriority w:val="52"/>
    <w:rPr>
      <w:color w:val="548235" w:themeColor="accent6" w:themeShade="BF"/>
    </w:rPr>
    <w:tblStylePr w:type="firstRow">
      <w:rPr>
        <w:rFonts w:asciiTheme="majorHAnsi" w:hAnsiTheme="majorHAnsi" w:eastAsiaTheme="majorEastAsia" w:cstheme="majorBidi"/>
        <w:i/>
        <w:iCs/>
        <w:sz w:val="26"/>
      </w:rPr>
      <w:tcPr>
        <w:tcBorders>
          <w:bottom w:val="single" w:color="70AD47" w:themeColor="accent6" w:sz="4" w:space="0"/>
        </w:tcBorders>
        <w:shd w:val="clear" w:color="auto" w:fill="FFFFFF" w:themeFill="background1"/>
      </w:tcPr>
    </w:tblStylePr>
    <w:tblStylePr w:type="lastRow">
      <w:rPr>
        <w:rFonts w:asciiTheme="majorHAnsi" w:hAnsiTheme="majorHAnsi" w:eastAsiaTheme="majorEastAsia" w:cstheme="majorBidi"/>
        <w:i/>
        <w:iCs/>
        <w:sz w:val="26"/>
      </w:rPr>
      <w:tcPr>
        <w:tcBorders>
          <w:top w:val="single" w:color="70AD47" w:themeColor="accent6"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cPr>
        <w:tcBorders>
          <w:right w:val="single" w:color="70AD47" w:themeColor="accent6" w:sz="4" w:space="0"/>
        </w:tcBorders>
        <w:shd w:val="clear" w:color="auto" w:fill="FFFFFF" w:themeFill="background1"/>
      </w:tcPr>
    </w:tblStylePr>
    <w:tblStylePr w:type="lastCol">
      <w:rPr>
        <w:rFonts w:asciiTheme="majorHAnsi" w:hAnsiTheme="majorHAnsi" w:eastAsiaTheme="majorEastAsia" w:cstheme="majorBidi"/>
        <w:i/>
        <w:iCs/>
        <w:sz w:val="26"/>
      </w:rPr>
      <w:tcPr>
        <w:tcBorders>
          <w:left w:val="single" w:color="70AD47" w:themeColor="accent6" w:sz="4" w:space="0"/>
        </w:tcBorders>
        <w:shd w:val="clear" w:color="auto" w:fill="FFFFFF" w:themeFill="background1"/>
      </w:tcPr>
    </w:tblStylePr>
    <w:tblStylePr w:type="band1Vert">
      <w:tcPr>
        <w:shd w:val="clear" w:color="auto" w:fill="E2EFD9" w:themeFill="accent6" w:themeFillTint="33"/>
      </w:tcPr>
    </w:tblStylePr>
    <w:tblStylePr w:type="band1Horz">
      <w:tcPr>
        <w:shd w:val="clear" w:color="auto" w:fill="E2EFD9" w:themeFill="accent6" w:themeFillTint="33"/>
      </w:tcPr>
    </w:tblStylePr>
    <w:tblStylePr w:type="neCell">
      <w:tcPr>
        <w:tcBorders>
          <w:left w:val="nil"/>
        </w:tcBorders>
      </w:tcPr>
    </w:tblStylePr>
    <w:tblStylePr w:type="nwCell">
      <w:tcPr>
        <w:tcBorders>
          <w:right w:val="nil"/>
        </w:tcBorders>
      </w:tcPr>
    </w:tblStylePr>
    <w:tblStylePr w:type="seCell">
      <w:tcPr>
        <w:tcBorders>
          <w:left w:val="nil"/>
        </w:tcBorders>
      </w:tcPr>
    </w:tblStylePr>
    <w:tblStylePr w:type="swCell">
      <w:tcPr>
        <w:tcBorders>
          <w:right w:val="nil"/>
        </w:tcBorders>
      </w:tcPr>
    </w:tblStylePr>
  </w:style>
  <w:style w:type="paragraph" w:customStyle="1" w:styleId="45">
    <w:name w:val="TOC Heading"/>
    <w:basedOn w:val="2"/>
    <w:next w:val="1"/>
    <w:unhideWhenUsed/>
    <w:qFormat/>
    <w:uiPriority w:val="39"/>
    <w:pPr>
      <w:widowControl/>
      <w:numPr>
        <w:numId w:val="0"/>
      </w:numPr>
      <w:spacing w:before="240" w:after="0" w:line="259" w:lineRule="auto"/>
      <w:jc w:val="left"/>
      <w:outlineLvl w:val="9"/>
    </w:pPr>
    <w:rPr>
      <w:rFonts w:asciiTheme="majorHAnsi" w:hAnsiTheme="majorHAnsi" w:eastAsiaTheme="majorEastAsia" w:cstheme="majorBidi"/>
      <w:b w:val="0"/>
      <w:bCs w:val="0"/>
      <w:color w:val="2F5597" w:themeColor="accent1" w:themeShade="BF"/>
      <w:kern w:val="0"/>
      <w:szCs w:val="32"/>
    </w:rPr>
  </w:style>
  <w:style w:type="character" w:customStyle="1" w:styleId="46">
    <w:name w:val="批注框文本 字符"/>
    <w:basedOn w:val="19"/>
    <w:link w:val="13"/>
    <w:semiHidden/>
    <w:qFormat/>
    <w:uiPriority w:val="99"/>
    <w:rPr>
      <w:rFonts w:eastAsia="宋体"/>
      <w:sz w:val="18"/>
      <w:szCs w:val="18"/>
    </w:rPr>
  </w:style>
  <w:style w:type="character" w:customStyle="1" w:styleId="47">
    <w:name w:val="标题 1 Char"/>
    <w:qFormat/>
    <w:uiPriority w:val="0"/>
    <w:rPr>
      <w:rFonts w:eastAsia="黑体"/>
      <w:bCs/>
      <w:kern w:val="44"/>
      <w:sz w:val="32"/>
      <w:szCs w:val="44"/>
      <w:lang w:val="en-US" w:eastAsia="zh-CN" w:bidi="ar-SA"/>
    </w:rPr>
  </w:style>
  <w:style w:type="character" w:customStyle="1" w:styleId="48">
    <w:name w:val="批注文字 字符1"/>
    <w:link w:val="11"/>
    <w:uiPriority w:val="0"/>
    <w:rPr>
      <w:szCs w:val="24"/>
    </w:rPr>
  </w:style>
  <w:style w:type="character" w:customStyle="1" w:styleId="49">
    <w:name w:val="批注文字 字符"/>
    <w:basedOn w:val="19"/>
    <w:semiHidden/>
    <w:uiPriority w:val="99"/>
    <w:rPr>
      <w:rFonts w:eastAsia="宋体"/>
      <w:sz w:val="24"/>
    </w:rPr>
  </w:style>
  <w:style w:type="character" w:customStyle="1" w:styleId="50">
    <w:name w:val="short_text"/>
    <w:basedOn w:val="19"/>
    <w:qFormat/>
    <w:uiPriority w:val="0"/>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header" Target="header3.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8" Type="http://schemas.openxmlformats.org/officeDocument/2006/relationships/fontTable" Target="fontTable.xml"/><Relationship Id="rId27" Type="http://schemas.openxmlformats.org/officeDocument/2006/relationships/customXml" Target="../customXml/item2.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5.emf"/><Relationship Id="rId23" Type="http://schemas.openxmlformats.org/officeDocument/2006/relationships/oleObject" Target="embeddings/oleObject5.bin"/><Relationship Id="rId22" Type="http://schemas.openxmlformats.org/officeDocument/2006/relationships/image" Target="media/image4.emf"/><Relationship Id="rId21" Type="http://schemas.openxmlformats.org/officeDocument/2006/relationships/oleObject" Target="embeddings/oleObject4.bin"/><Relationship Id="rId20" Type="http://schemas.openxmlformats.org/officeDocument/2006/relationships/image" Target="media/image3.emf"/><Relationship Id="rId2" Type="http://schemas.openxmlformats.org/officeDocument/2006/relationships/settings" Target="settings.xml"/><Relationship Id="rId19" Type="http://schemas.openxmlformats.org/officeDocument/2006/relationships/oleObject" Target="embeddings/oleObject3.bin"/><Relationship Id="rId18" Type="http://schemas.openxmlformats.org/officeDocument/2006/relationships/image" Target="media/image2.emf"/><Relationship Id="rId17" Type="http://schemas.openxmlformats.org/officeDocument/2006/relationships/oleObject" Target="embeddings/oleObject2.bin"/><Relationship Id="rId16" Type="http://schemas.openxmlformats.org/officeDocument/2006/relationships/image" Target="media/image1.emf"/><Relationship Id="rId15" Type="http://schemas.openxmlformats.org/officeDocument/2006/relationships/oleObject" Target="embeddings/oleObject1.bin"/><Relationship Id="rId14" Type="http://schemas.openxmlformats.org/officeDocument/2006/relationships/theme" Target="theme/theme1.xml"/><Relationship Id="rId13" Type="http://schemas.openxmlformats.org/officeDocument/2006/relationships/header" Target="header6.xml"/><Relationship Id="rId12" Type="http://schemas.openxmlformats.org/officeDocument/2006/relationships/footer" Target="footer5.xml"/><Relationship Id="rId11" Type="http://schemas.openxmlformats.org/officeDocument/2006/relationships/header" Target="head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48"/>
    <customShpInfo spid="_x0000_s1026" textRotate="1"/>
    <customShpInfo spid="_x0000_s1037"/>
    <customShpInfo spid="_x0000_s1046"/>
    <customShpInfo spid="_x0000_s1042"/>
    <customShpInfo spid="_x0000_s1044"/>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AEF3729-7FEC-43A0-95C6-ADDC813CDEE7}">
  <ds:schemaRefs/>
</ds:datastoreItem>
</file>

<file path=docProps/app.xml><?xml version="1.0" encoding="utf-8"?>
<Properties xmlns="http://schemas.openxmlformats.org/officeDocument/2006/extended-properties" xmlns:vt="http://schemas.openxmlformats.org/officeDocument/2006/docPropsVTypes">
  <Template>Normal</Template>
  <Pages>59</Pages>
  <Words>9199</Words>
  <Characters>52435</Characters>
  <Lines>436</Lines>
  <Paragraphs>123</Paragraphs>
  <TotalTime>46</TotalTime>
  <ScaleCrop>false</ScaleCrop>
  <LinksUpToDate>false</LinksUpToDate>
  <CharactersWithSpaces>61511</CharactersWithSpaces>
  <Application>WPS Office_11.1.0.8236_F1E327BC-269C-435d-A152-05C5408002CA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2018-03-20T00:50:00Z</dcterms:created>
  <dc:creator>邓~</dc:creator>
  <cp:lastModifiedBy>旺旺</cp:lastModifiedBy>
  <cp:lastPrinted>2018-05-13T06:53:00Z</cp:lastPrinted>
  <dcterms:modified xsi:type="dcterms:W3CDTF">2019-01-10T02:35:45Z</dcterms:modified>
  <cp:revision>388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RubyTemplateID" linkTarget="0">
    <vt:lpwstr>6</vt:lpwstr>
  </property>
  <property fmtid="{D5CDD505-2E9C-101B-9397-08002B2CF9AE}" pid="3" name="KSOProductBuildVer">
    <vt:lpwstr>2052-11.1.0.8236</vt:lpwstr>
  </property>
</Properties>
</file>